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6C12DB" w:rsidRDefault="0062003F" w:rsidP="006C12DB">
      <w:pPr>
        <w:spacing w:after="0"/>
        <w:rPr>
          <w:b/>
          <w:i/>
          <w:color w:val="000000" w:themeColor="text1"/>
          <w:sz w:val="36"/>
          <w:szCs w:val="36"/>
        </w:rPr>
      </w:pPr>
      <w:r w:rsidRPr="006C12DB">
        <w:rPr>
          <w:b/>
          <w:i/>
          <w:color w:val="000000" w:themeColor="text1"/>
          <w:sz w:val="36"/>
          <w:szCs w:val="36"/>
        </w:rPr>
        <w:t>This Week in Bridge</w:t>
      </w:r>
    </w:p>
    <w:p w14:paraId="7C537ED9" w14:textId="3F5399F9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6C12DB">
        <w:rPr>
          <w:b/>
          <w:color w:val="000000" w:themeColor="text1"/>
          <w:sz w:val="36"/>
          <w:szCs w:val="36"/>
        </w:rPr>
        <w:t>(5</w:t>
      </w:r>
      <w:r w:rsidR="00191A3C">
        <w:rPr>
          <w:b/>
          <w:color w:val="000000" w:themeColor="text1"/>
          <w:sz w:val="36"/>
          <w:szCs w:val="36"/>
        </w:rPr>
        <w:t>11</w:t>
      </w:r>
      <w:r w:rsidRPr="006C12DB">
        <w:rPr>
          <w:b/>
          <w:color w:val="000000" w:themeColor="text1"/>
          <w:sz w:val="36"/>
          <w:szCs w:val="36"/>
        </w:rPr>
        <w:t>) Walsh</w:t>
      </w:r>
      <w:r w:rsidR="00191A3C">
        <w:rPr>
          <w:b/>
          <w:color w:val="000000" w:themeColor="text1"/>
          <w:sz w:val="36"/>
          <w:szCs w:val="36"/>
        </w:rPr>
        <w:t xml:space="preserve"> &amp; Ext</w:t>
      </w:r>
      <w:r w:rsidR="00346024">
        <w:rPr>
          <w:b/>
          <w:color w:val="000000" w:themeColor="text1"/>
          <w:sz w:val="36"/>
          <w:szCs w:val="36"/>
        </w:rPr>
        <w:t>ended</w:t>
      </w:r>
      <w:r w:rsidR="00191A3C">
        <w:rPr>
          <w:b/>
          <w:color w:val="000000" w:themeColor="text1"/>
          <w:sz w:val="36"/>
          <w:szCs w:val="36"/>
        </w:rPr>
        <w:t xml:space="preserve"> Walsh Responses</w:t>
      </w:r>
      <w:r w:rsidRPr="006C12DB">
        <w:rPr>
          <w:b/>
          <w:color w:val="000000" w:themeColor="text1"/>
          <w:sz w:val="36"/>
          <w:szCs w:val="36"/>
        </w:rPr>
        <w:t xml:space="preserve"> and </w:t>
      </w:r>
      <w:r w:rsidR="00191A3C">
        <w:rPr>
          <w:b/>
          <w:color w:val="000000" w:themeColor="text1"/>
          <w:sz w:val="36"/>
          <w:szCs w:val="36"/>
        </w:rPr>
        <w:t>Rebids</w:t>
      </w:r>
    </w:p>
    <w:p w14:paraId="2A3651DB" w14:textId="40FE6A67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>© AiB</w:t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  <w:t>Robert S. Todd</w:t>
      </w:r>
    </w:p>
    <w:p w14:paraId="00EEFE54" w14:textId="7101534B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 xml:space="preserve">Level:  </w:t>
      </w:r>
      <w:r w:rsidR="00191A3C">
        <w:rPr>
          <w:i/>
          <w:color w:val="000000" w:themeColor="text1"/>
        </w:rPr>
        <w:t>3 of 10 (</w:t>
      </w:r>
      <w:r w:rsidRPr="006C12DB">
        <w:rPr>
          <w:i/>
          <w:color w:val="000000" w:themeColor="text1"/>
        </w:rPr>
        <w:t>1</w:t>
      </w:r>
      <w:r w:rsidR="00191A3C">
        <w:rPr>
          <w:i/>
          <w:color w:val="000000" w:themeColor="text1"/>
        </w:rPr>
        <w:t xml:space="preserve"> of 6)</w:t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hyperlink r:id="rId7" w:history="1">
        <w:r w:rsidRPr="006C12DB">
          <w:rPr>
            <w:rStyle w:val="Hyperlink"/>
            <w:i/>
            <w:color w:val="000000" w:themeColor="text1"/>
          </w:rPr>
          <w:t>robert@advinbridge.com</w:t>
        </w:r>
      </w:hyperlink>
      <w:r w:rsidRPr="006C12DB">
        <w:rPr>
          <w:i/>
          <w:color w:val="000000" w:themeColor="text1"/>
        </w:rPr>
        <w:t xml:space="preserve"> </w:t>
      </w:r>
    </w:p>
    <w:p w14:paraId="6B9F7FBB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60F41102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0E3D6AA6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C12DB">
        <w:rPr>
          <w:b/>
          <w:color w:val="000000" w:themeColor="text1"/>
          <w:sz w:val="24"/>
          <w:szCs w:val="24"/>
        </w:rPr>
        <w:t xml:space="preserve">General </w:t>
      </w:r>
    </w:p>
    <w:p w14:paraId="65310B83" w14:textId="1FBDA446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The Walsh style of bidding will seem normal or obvious to many modern players</w:t>
      </w:r>
      <w:r w:rsidR="00973080">
        <w:rPr>
          <w:color w:val="000000" w:themeColor="text1"/>
        </w:rPr>
        <w:t>, b</w:t>
      </w:r>
      <w:r w:rsidRPr="006C12DB">
        <w:rPr>
          <w:color w:val="000000" w:themeColor="text1"/>
        </w:rPr>
        <w:t>ut we should understand the bidding concepts behind our agreements that le</w:t>
      </w:r>
      <w:r w:rsidR="00973080">
        <w:rPr>
          <w:color w:val="000000" w:themeColor="text1"/>
        </w:rPr>
        <w:t>a</w:t>
      </w:r>
      <w:r w:rsidRPr="006C12DB">
        <w:rPr>
          <w:color w:val="000000" w:themeColor="text1"/>
        </w:rPr>
        <w:t xml:space="preserve">d us to bid how we do. </w:t>
      </w:r>
      <w:r w:rsidR="00973080">
        <w:rPr>
          <w:color w:val="000000" w:themeColor="text1"/>
        </w:rPr>
        <w:t xml:space="preserve"> </w:t>
      </w:r>
      <w:r w:rsidRPr="006C12DB">
        <w:rPr>
          <w:color w:val="000000" w:themeColor="text1"/>
        </w:rPr>
        <w:t xml:space="preserve">The simplified version of this idea is that Majors and </w:t>
      </w:r>
      <w:r w:rsidR="00973080">
        <w:rPr>
          <w:color w:val="000000" w:themeColor="text1"/>
        </w:rPr>
        <w:t>n</w:t>
      </w:r>
      <w:r w:rsidRPr="006C12DB">
        <w:rPr>
          <w:color w:val="000000" w:themeColor="text1"/>
        </w:rPr>
        <w:t xml:space="preserve">otrump are the most important.  Responder strives to </w:t>
      </w:r>
      <w:proofErr w:type="gramStart"/>
      <w:r w:rsidRPr="006C12DB">
        <w:rPr>
          <w:color w:val="000000" w:themeColor="text1"/>
        </w:rPr>
        <w:t>bid</w:t>
      </w:r>
      <w:proofErr w:type="gramEnd"/>
      <w:r w:rsidRPr="006C12DB">
        <w:rPr>
          <w:color w:val="000000" w:themeColor="text1"/>
        </w:rPr>
        <w:t xml:space="preserve"> their Major suits most of the time and Opener strives to show their hand type – most importantly, bid </w:t>
      </w:r>
      <w:r w:rsidR="00973080">
        <w:rPr>
          <w:color w:val="000000" w:themeColor="text1"/>
        </w:rPr>
        <w:t>n</w:t>
      </w:r>
      <w:r w:rsidRPr="006C12DB">
        <w:rPr>
          <w:color w:val="000000" w:themeColor="text1"/>
        </w:rPr>
        <w:t xml:space="preserve">otrump with balanced hands.  Let’s look at the details of these bidding approaches and </w:t>
      </w:r>
      <w:r w:rsidR="00F4439E">
        <w:rPr>
          <w:color w:val="000000" w:themeColor="text1"/>
        </w:rPr>
        <w:t>see what the modern versions of them are.</w:t>
      </w:r>
    </w:p>
    <w:p w14:paraId="25939D0C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2AFCA3E3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3927FCBA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C12DB">
        <w:rPr>
          <w:b/>
          <w:color w:val="000000" w:themeColor="text1"/>
          <w:sz w:val="24"/>
          <w:szCs w:val="24"/>
        </w:rPr>
        <w:t xml:space="preserve">Walsh (Bridge World Standard Version, BWS) – Responder </w:t>
      </w:r>
    </w:p>
    <w:p w14:paraId="4E174D6D" w14:textId="694F1A2E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On the ACBL Convention Card, under the minor suit openings section, </w:t>
      </w:r>
      <w:r w:rsidR="00973080">
        <w:rPr>
          <w:color w:val="000000" w:themeColor="text1"/>
        </w:rPr>
        <w:t>we</w:t>
      </w:r>
      <w:r w:rsidRPr="006C12DB">
        <w:rPr>
          <w:color w:val="000000" w:themeColor="text1"/>
        </w:rPr>
        <w:t xml:space="preserve"> will see a box marked “frequently bypass 4+</w:t>
      </w:r>
      <w:r w:rsidR="00346024">
        <w:rPr>
          <w:color w:val="000000" w:themeColor="text1"/>
        </w:rPr>
        <w:t xml:space="preserve">card 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.”  This box is effectively the Walsh bidding approach.  Years ago, players just bid their suits up the line in </w:t>
      </w:r>
      <w:r>
        <w:rPr>
          <w:color w:val="000000" w:themeColor="text1"/>
        </w:rPr>
        <w:t>r</w:t>
      </w:r>
      <w:r w:rsidRPr="006C12DB">
        <w:rPr>
          <w:color w:val="000000" w:themeColor="text1"/>
        </w:rPr>
        <w:t>esponse to Opener’s 1</w:t>
      </w:r>
      <w:r w:rsidR="00973080">
        <w:rPr>
          <w:rFonts w:ascii="Times New Roman" w:hAnsi="Times New Roman"/>
          <w:color w:val="000000" w:themeColor="text1"/>
        </w:rPr>
        <w:t>♣</w:t>
      </w:r>
      <w:r w:rsidRPr="006C12DB">
        <w:rPr>
          <w:color w:val="000000" w:themeColor="text1"/>
        </w:rPr>
        <w:t xml:space="preserve">, treating every suit as equally important. </w:t>
      </w:r>
      <w:r w:rsidR="00973080">
        <w:rPr>
          <w:color w:val="000000" w:themeColor="text1"/>
        </w:rPr>
        <w:t xml:space="preserve"> </w:t>
      </w:r>
      <w:r w:rsidRPr="006C12DB">
        <w:rPr>
          <w:color w:val="000000" w:themeColor="text1"/>
        </w:rPr>
        <w:t>But bidding 1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when partner opens 1</w:t>
      </w:r>
      <w:r w:rsidR="00973080">
        <w:rPr>
          <w:rFonts w:ascii="Times New Roman" w:hAnsi="Times New Roman"/>
          <w:color w:val="000000" w:themeColor="text1"/>
        </w:rPr>
        <w:t>♣</w:t>
      </w:r>
      <w:r w:rsidRPr="006C12DB">
        <w:rPr>
          <w:color w:val="000000" w:themeColor="text1"/>
        </w:rPr>
        <w:t xml:space="preserve"> often makes very little sense – when partner opens </w:t>
      </w:r>
      <w:proofErr w:type="gramStart"/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♣</w:t>
      </w:r>
      <w:proofErr w:type="gramEnd"/>
      <w:r w:rsidRPr="006C12DB">
        <w:rPr>
          <w:color w:val="000000" w:themeColor="text1"/>
        </w:rPr>
        <w:t xml:space="preserve"> they are unlikely to have many 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.   The modern idea is that Responder should consider how good their hand is and how many bids they will be able to make on their hand.  </w:t>
      </w:r>
    </w:p>
    <w:p w14:paraId="6F0230FA" w14:textId="17FA1734" w:rsidR="006C12DB" w:rsidRPr="006C12DB" w:rsidRDefault="006C12DB" w:rsidP="006C12DB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If Responder has a hand worth only one bid (6-9 points) then they should bid their 4-card Major opposite a </w:t>
      </w:r>
      <w:proofErr w:type="gramStart"/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♣</w:t>
      </w:r>
      <w:r w:rsidRPr="006C12DB">
        <w:rPr>
          <w:color w:val="000000" w:themeColor="text1"/>
        </w:rPr>
        <w:t xml:space="preserve"> opening</w:t>
      </w:r>
      <w:proofErr w:type="gramEnd"/>
      <w:r w:rsidRPr="006C12DB">
        <w:rPr>
          <w:color w:val="000000" w:themeColor="text1"/>
        </w:rPr>
        <w:t xml:space="preserve"> bid (even if they have lots of 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>).</w:t>
      </w:r>
    </w:p>
    <w:p w14:paraId="421DD39E" w14:textId="1FF8CA63" w:rsidR="006C12DB" w:rsidRPr="006C12DB" w:rsidRDefault="006C12DB" w:rsidP="006C12DB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If Responder has a hand worth two bids (10+ points) they will still bid their Major if they have a 4-card Major and 4-card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suit.  </w:t>
      </w:r>
    </w:p>
    <w:p w14:paraId="0D4C245A" w14:textId="132F7421" w:rsidR="006C12DB" w:rsidRPr="006C12DB" w:rsidRDefault="006C12DB" w:rsidP="006C12DB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Responder will only respond 1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if they have 10+ points and a longer 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suit than their Major (usually, 4-5.)  In this case they will bid 1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first and come back and bid their Major later in the auction (on their next call.)  </w:t>
      </w:r>
    </w:p>
    <w:p w14:paraId="3D1B3CE7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58FC4A33" w14:textId="06FA4EB7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>Example</w:t>
      </w:r>
      <w:r w:rsidR="00346024">
        <w:rPr>
          <w:i/>
          <w:color w:val="000000" w:themeColor="text1"/>
        </w:rPr>
        <w:t xml:space="preserve"> 1</w:t>
      </w:r>
    </w:p>
    <w:p w14:paraId="61B77006" w14:textId="57C5B9AC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</w:p>
    <w:p w14:paraId="55518CCA" w14:textId="5073FB96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</w:r>
      <w:r w:rsidRPr="006C12DB">
        <w:rPr>
          <w:color w:val="000000" w:themeColor="text1"/>
        </w:rPr>
        <w:t>2</w:t>
      </w:r>
      <w:r w:rsidR="0097308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6C12DB">
        <w:rPr>
          <w:color w:val="000000" w:themeColor="text1"/>
        </w:rPr>
        <w:t>5+</w:t>
      </w:r>
      <w:r w:rsidR="00346024">
        <w:rPr>
          <w:color w:val="000000" w:themeColor="text1"/>
        </w:rPr>
        <w:t>card</w:t>
      </w:r>
      <w:r w:rsidR="00973080">
        <w:rPr>
          <w:color w:val="000000" w:themeColor="text1"/>
        </w:rPr>
        <w:t xml:space="preserve"> </w:t>
      </w:r>
      <w:r w:rsidR="00973080">
        <w:rPr>
          <w:rFonts w:ascii="Times New Roman" w:hAnsi="Times New Roman"/>
          <w:color w:val="000000" w:themeColor="text1"/>
        </w:rPr>
        <w:t>♦</w:t>
      </w:r>
      <w:r w:rsidR="00346024">
        <w:rPr>
          <w:color w:val="000000" w:themeColor="text1"/>
        </w:rPr>
        <w:t xml:space="preserve">, </w:t>
      </w:r>
      <w:r w:rsidRPr="006C12DB">
        <w:rPr>
          <w:color w:val="000000" w:themeColor="text1"/>
        </w:rPr>
        <w:t>4+</w:t>
      </w:r>
      <w:r w:rsidR="00346024">
        <w:rPr>
          <w:color w:val="000000" w:themeColor="text1"/>
        </w:rPr>
        <w:t xml:space="preserve">card </w:t>
      </w:r>
      <w:r w:rsidR="00973080">
        <w:rPr>
          <w:rFonts w:ascii="Times New Roman" w:hAnsi="Times New Roman"/>
          <w:color w:val="000000" w:themeColor="text1"/>
        </w:rPr>
        <w:t>♥</w:t>
      </w:r>
      <w:r w:rsidRPr="006C12DB">
        <w:rPr>
          <w:color w:val="000000" w:themeColor="text1"/>
        </w:rPr>
        <w:t xml:space="preserve">, longer 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than </w:t>
      </w:r>
      <w:r w:rsidR="00973080">
        <w:rPr>
          <w:rFonts w:ascii="Times New Roman" w:hAnsi="Times New Roman"/>
          <w:color w:val="000000" w:themeColor="text1"/>
        </w:rPr>
        <w:t>♥</w:t>
      </w:r>
      <w:r w:rsidRPr="006C12DB">
        <w:rPr>
          <w:color w:val="000000" w:themeColor="text1"/>
        </w:rPr>
        <w:t>. 10+ points, Forcing 1-</w:t>
      </w:r>
      <w:r w:rsidR="00A0178F">
        <w:rPr>
          <w:color w:val="000000" w:themeColor="text1"/>
        </w:rPr>
        <w:t>r</w:t>
      </w:r>
      <w:r w:rsidRPr="006C12DB">
        <w:rPr>
          <w:color w:val="000000" w:themeColor="text1"/>
        </w:rPr>
        <w:t xml:space="preserve">ound (Responder’s </w:t>
      </w:r>
      <w:r w:rsidR="00A0178F">
        <w:rPr>
          <w:color w:val="000000" w:themeColor="text1"/>
        </w:rPr>
        <w:t>r</w:t>
      </w:r>
      <w:r w:rsidRPr="006C12DB">
        <w:rPr>
          <w:color w:val="000000" w:themeColor="text1"/>
        </w:rPr>
        <w:t xml:space="preserve">everse.) </w:t>
      </w:r>
    </w:p>
    <w:p w14:paraId="34930FD4" w14:textId="77777777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</w:p>
    <w:p w14:paraId="08D307D1" w14:textId="5EC655DA" w:rsidR="006C12DB" w:rsidRPr="00973080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 xml:space="preserve">Note:  If </w:t>
      </w:r>
      <w:r w:rsidR="00973080">
        <w:rPr>
          <w:i/>
          <w:color w:val="000000" w:themeColor="text1"/>
        </w:rPr>
        <w:t>we</w:t>
      </w:r>
      <w:r w:rsidRPr="006C12DB">
        <w:rPr>
          <w:i/>
          <w:color w:val="000000" w:themeColor="text1"/>
        </w:rPr>
        <w:t xml:space="preserve"> play 2-Way NMF</w:t>
      </w:r>
      <w:r w:rsidR="00973080">
        <w:rPr>
          <w:i/>
          <w:color w:val="000000" w:themeColor="text1"/>
        </w:rPr>
        <w:t>,</w:t>
      </w:r>
      <w:r w:rsidRPr="006C12DB">
        <w:rPr>
          <w:i/>
          <w:color w:val="000000" w:themeColor="text1"/>
        </w:rPr>
        <w:t xml:space="preserve"> some of these agreements change because Responder can bid a </w:t>
      </w:r>
      <w:r w:rsidRPr="00973080">
        <w:rPr>
          <w:i/>
          <w:color w:val="000000" w:themeColor="text1"/>
        </w:rPr>
        <w:t>direct 2</w:t>
      </w:r>
      <w:r w:rsidR="00973080" w:rsidRPr="00973080">
        <w:rPr>
          <w:rFonts w:ascii="Times New Roman" w:hAnsi="Times New Roman"/>
          <w:i/>
          <w:color w:val="000000" w:themeColor="text1"/>
        </w:rPr>
        <w:t>♥</w:t>
      </w:r>
      <w:r w:rsidRPr="00973080">
        <w:rPr>
          <w:i/>
          <w:color w:val="000000" w:themeColor="text1"/>
        </w:rPr>
        <w:t xml:space="preserve"> vs. </w:t>
      </w:r>
      <w:r w:rsidR="00A0178F" w:rsidRPr="00973080">
        <w:rPr>
          <w:i/>
          <w:color w:val="000000" w:themeColor="text1"/>
        </w:rPr>
        <w:t>r</w:t>
      </w:r>
      <w:r w:rsidRPr="00973080">
        <w:rPr>
          <w:i/>
          <w:color w:val="000000" w:themeColor="text1"/>
        </w:rPr>
        <w:t>elay (2</w:t>
      </w:r>
      <w:r w:rsidR="00973080" w:rsidRPr="00973080">
        <w:rPr>
          <w:rFonts w:ascii="Times New Roman" w:hAnsi="Times New Roman"/>
          <w:i/>
          <w:color w:val="000000" w:themeColor="text1"/>
        </w:rPr>
        <w:t>♣</w:t>
      </w:r>
      <w:r w:rsidRPr="00973080">
        <w:rPr>
          <w:i/>
          <w:color w:val="000000" w:themeColor="text1"/>
        </w:rPr>
        <w:t xml:space="preserve"> relay to 2</w:t>
      </w:r>
      <w:r w:rsidR="00973080" w:rsidRPr="00973080">
        <w:rPr>
          <w:rFonts w:ascii="Times New Roman" w:hAnsi="Times New Roman"/>
          <w:i/>
          <w:color w:val="000000" w:themeColor="text1"/>
        </w:rPr>
        <w:t>♦</w:t>
      </w:r>
      <w:r w:rsidRPr="00973080">
        <w:rPr>
          <w:i/>
          <w:color w:val="000000" w:themeColor="text1"/>
        </w:rPr>
        <w:t>) then 2</w:t>
      </w:r>
      <w:r w:rsidR="00973080" w:rsidRPr="00973080">
        <w:rPr>
          <w:rFonts w:ascii="Times New Roman" w:hAnsi="Times New Roman"/>
          <w:i/>
          <w:color w:val="000000" w:themeColor="text1"/>
        </w:rPr>
        <w:t>♥</w:t>
      </w:r>
      <w:r w:rsidRPr="00973080">
        <w:rPr>
          <w:i/>
          <w:color w:val="000000" w:themeColor="text1"/>
        </w:rPr>
        <w:t xml:space="preserve">.  </w:t>
      </w:r>
    </w:p>
    <w:p w14:paraId="22DFA190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29CEB1B5" w14:textId="60711612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C12DB">
        <w:rPr>
          <w:b/>
          <w:color w:val="000000" w:themeColor="text1"/>
          <w:sz w:val="24"/>
          <w:szCs w:val="24"/>
        </w:rPr>
        <w:lastRenderedPageBreak/>
        <w:t>Walsh (BWS) – Opener</w:t>
      </w:r>
    </w:p>
    <w:p w14:paraId="79844431" w14:textId="718D9EB1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Now that we have a good agreement about how Responder should bid opposite a 1</w:t>
      </w:r>
      <w:r w:rsidR="00973080">
        <w:rPr>
          <w:rFonts w:ascii="Times New Roman" w:hAnsi="Times New Roman"/>
          <w:color w:val="000000" w:themeColor="text1"/>
        </w:rPr>
        <w:t>♣</w:t>
      </w:r>
      <w:r w:rsidRPr="006C12DB">
        <w:rPr>
          <w:color w:val="000000" w:themeColor="text1"/>
        </w:rPr>
        <w:t xml:space="preserve"> opener, let’s see how Opener uses these agreements to better describe their hand.  When the auction begins 1</w:t>
      </w:r>
      <w:r w:rsidR="00973080">
        <w:rPr>
          <w:rFonts w:ascii="Times New Roman" w:hAnsi="Times New Roman"/>
          <w:color w:val="000000" w:themeColor="text1"/>
        </w:rPr>
        <w:t>♣</w:t>
      </w:r>
      <w:r w:rsidRPr="006C12DB">
        <w:rPr>
          <w:color w:val="000000" w:themeColor="text1"/>
        </w:rPr>
        <w:t xml:space="preserve"> - 1</w:t>
      </w:r>
      <w:r w:rsidR="00973080">
        <w:rPr>
          <w:rFonts w:ascii="Times New Roman" w:hAnsi="Times New Roman"/>
          <w:color w:val="000000" w:themeColor="text1"/>
        </w:rPr>
        <w:t>♦</w:t>
      </w:r>
      <w:r w:rsidR="00973080">
        <w:rPr>
          <w:color w:val="000000" w:themeColor="text1"/>
        </w:rPr>
        <w:t xml:space="preserve">, </w:t>
      </w:r>
      <w:r w:rsidRPr="006C12DB">
        <w:rPr>
          <w:color w:val="000000" w:themeColor="text1"/>
        </w:rPr>
        <w:t xml:space="preserve">Opener knows that Responder has one of two hand types – </w:t>
      </w:r>
    </w:p>
    <w:p w14:paraId="62390B07" w14:textId="77777777" w:rsidR="006C12DB" w:rsidRPr="006C12DB" w:rsidRDefault="006C12DB" w:rsidP="006C12DB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No 4-card Major (with 6+ points) </w:t>
      </w:r>
    </w:p>
    <w:p w14:paraId="4168F5DE" w14:textId="6B9640DF" w:rsidR="006C12DB" w:rsidRPr="006C12DB" w:rsidRDefault="006C12DB" w:rsidP="006C12DB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If they have a 4-card </w:t>
      </w:r>
      <w:proofErr w:type="gramStart"/>
      <w:r w:rsidRPr="006C12DB">
        <w:rPr>
          <w:color w:val="000000" w:themeColor="text1"/>
        </w:rPr>
        <w:t>Major</w:t>
      </w:r>
      <w:proofErr w:type="gramEnd"/>
      <w:r w:rsidRPr="006C12DB">
        <w:rPr>
          <w:color w:val="000000" w:themeColor="text1"/>
        </w:rPr>
        <w:t xml:space="preserve"> then they have 5+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and 10+ points – planning to bid their Major next. </w:t>
      </w:r>
    </w:p>
    <w:p w14:paraId="72AD15D2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752B00C3" w14:textId="4AC73390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Responder </w:t>
      </w:r>
      <w:r>
        <w:rPr>
          <w:color w:val="000000" w:themeColor="text1"/>
        </w:rPr>
        <w:t>has</w:t>
      </w:r>
      <w:r w:rsidRPr="006C12DB">
        <w:rPr>
          <w:color w:val="000000" w:themeColor="text1"/>
        </w:rPr>
        <w:t xml:space="preserve"> the responsibility of introduc</w:t>
      </w:r>
      <w:r>
        <w:rPr>
          <w:color w:val="000000" w:themeColor="text1"/>
        </w:rPr>
        <w:t>ing their Major in both</w:t>
      </w:r>
      <w:r w:rsidRPr="006C12DB">
        <w:rPr>
          <w:color w:val="000000" w:themeColor="text1"/>
        </w:rPr>
        <w:t xml:space="preserve"> cases.  Thus, if Responder bids 1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over 1</w:t>
      </w:r>
      <w:r w:rsidR="0097308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>,</w:t>
      </w:r>
      <w:r w:rsidRPr="006C12DB">
        <w:rPr>
          <w:color w:val="000000" w:themeColor="text1"/>
        </w:rPr>
        <w:t xml:space="preserve"> then Opener does not need to focus on their Major.  Instead, Opener can focus on showing their </w:t>
      </w:r>
      <w:r w:rsidR="00A0178F">
        <w:rPr>
          <w:color w:val="000000" w:themeColor="text1"/>
        </w:rPr>
        <w:t>h</w:t>
      </w:r>
      <w:r w:rsidRPr="006C12DB">
        <w:rPr>
          <w:color w:val="000000" w:themeColor="text1"/>
        </w:rPr>
        <w:t xml:space="preserve">and </w:t>
      </w:r>
      <w:r w:rsidR="00A0178F">
        <w:rPr>
          <w:color w:val="000000" w:themeColor="text1"/>
        </w:rPr>
        <w:t>t</w:t>
      </w:r>
      <w:r w:rsidRPr="006C12DB">
        <w:rPr>
          <w:color w:val="000000" w:themeColor="text1"/>
        </w:rPr>
        <w:t xml:space="preserve">ype – </w:t>
      </w:r>
    </w:p>
    <w:p w14:paraId="0DC93333" w14:textId="1B593300" w:rsidR="006C12DB" w:rsidRPr="006C12DB" w:rsidRDefault="006C12DB" w:rsidP="006C12DB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With a balanced 12-14 Opener can rebid 1N</w:t>
      </w:r>
      <w:r>
        <w:rPr>
          <w:color w:val="000000" w:themeColor="text1"/>
        </w:rPr>
        <w:t>T</w:t>
      </w:r>
      <w:r w:rsidRPr="006C12DB">
        <w:rPr>
          <w:color w:val="000000" w:themeColor="text1"/>
        </w:rPr>
        <w:t>.</w:t>
      </w:r>
    </w:p>
    <w:p w14:paraId="7ABDF6D4" w14:textId="772CF236" w:rsidR="006C12DB" w:rsidRPr="006C12DB" w:rsidRDefault="006C12DB" w:rsidP="006C12DB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With a balanced 18-19 Opener can rebid 2N</w:t>
      </w:r>
      <w:r>
        <w:rPr>
          <w:color w:val="000000" w:themeColor="text1"/>
        </w:rPr>
        <w:t>T</w:t>
      </w:r>
      <w:r w:rsidRPr="006C12DB">
        <w:rPr>
          <w:color w:val="000000" w:themeColor="text1"/>
        </w:rPr>
        <w:t xml:space="preserve">. </w:t>
      </w:r>
    </w:p>
    <w:p w14:paraId="64B311E8" w14:textId="77777777" w:rsidR="006C12DB" w:rsidRPr="006C12DB" w:rsidRDefault="006C12DB" w:rsidP="006C12DB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With an unbalanced 12-17 Opener can rebid their 4-card Major (1-Major) if they are 4/5 or 4-4-1-4.</w:t>
      </w:r>
    </w:p>
    <w:p w14:paraId="44C2EAE4" w14:textId="571204F6" w:rsidR="006C12DB" w:rsidRPr="006C12DB" w:rsidRDefault="006C12DB" w:rsidP="006C12DB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With an unbalanced 18</w:t>
      </w:r>
      <w:r w:rsidR="00973080">
        <w:rPr>
          <w:color w:val="000000" w:themeColor="text1"/>
        </w:rPr>
        <w:t>+</w:t>
      </w:r>
      <w:r w:rsidRPr="006C12DB">
        <w:rPr>
          <w:color w:val="000000" w:themeColor="text1"/>
        </w:rPr>
        <w:t xml:space="preserve"> Opener can make a </w:t>
      </w:r>
      <w:r w:rsidR="00A0178F">
        <w:rPr>
          <w:color w:val="000000" w:themeColor="text1"/>
        </w:rPr>
        <w:t>j</w:t>
      </w:r>
      <w:r w:rsidRPr="006C12DB">
        <w:rPr>
          <w:color w:val="000000" w:themeColor="text1"/>
        </w:rPr>
        <w:t xml:space="preserve">ump </w:t>
      </w:r>
      <w:r w:rsidR="00A0178F">
        <w:rPr>
          <w:color w:val="000000" w:themeColor="text1"/>
        </w:rPr>
        <w:t>s</w:t>
      </w:r>
      <w:r w:rsidRPr="006C12DB">
        <w:rPr>
          <w:color w:val="000000" w:themeColor="text1"/>
        </w:rPr>
        <w:t xml:space="preserve">hift to 2M with 4/5 or 4-4-1-4. </w:t>
      </w:r>
    </w:p>
    <w:p w14:paraId="04B9FF1A" w14:textId="77777777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</w:p>
    <w:p w14:paraId="6E7C4CDA" w14:textId="5C9FC103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 xml:space="preserve">Note:  Most players are already familiar with this bypassing their Major to show their </w:t>
      </w:r>
      <w:r w:rsidR="00A0178F">
        <w:rPr>
          <w:i/>
          <w:color w:val="000000" w:themeColor="text1"/>
        </w:rPr>
        <w:t>h</w:t>
      </w:r>
      <w:r w:rsidRPr="006C12DB">
        <w:rPr>
          <w:i/>
          <w:color w:val="000000" w:themeColor="text1"/>
        </w:rPr>
        <w:t xml:space="preserve">and </w:t>
      </w:r>
      <w:r w:rsidR="00A0178F">
        <w:rPr>
          <w:i/>
          <w:color w:val="000000" w:themeColor="text1"/>
        </w:rPr>
        <w:t>t</w:t>
      </w:r>
      <w:r w:rsidRPr="006C12DB">
        <w:rPr>
          <w:i/>
          <w:color w:val="000000" w:themeColor="text1"/>
        </w:rPr>
        <w:t>ype by rebidding 2N</w:t>
      </w:r>
      <w:r>
        <w:rPr>
          <w:i/>
          <w:color w:val="000000" w:themeColor="text1"/>
        </w:rPr>
        <w:t>T</w:t>
      </w:r>
      <w:r w:rsidRPr="006C12DB">
        <w:rPr>
          <w:i/>
          <w:color w:val="000000" w:themeColor="text1"/>
        </w:rPr>
        <w:t xml:space="preserve"> with a balanced 18-19.   </w:t>
      </w:r>
    </w:p>
    <w:p w14:paraId="319D412E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78DA5075" w14:textId="54AF7CEE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Using these agreements when the auction goes 1</w:t>
      </w:r>
      <w:r w:rsidR="00973080">
        <w:rPr>
          <w:rFonts w:ascii="Times New Roman" w:hAnsi="Times New Roman"/>
          <w:color w:val="000000" w:themeColor="text1"/>
        </w:rPr>
        <w:t>♣</w:t>
      </w:r>
      <w:r w:rsidRPr="006C12DB">
        <w:rPr>
          <w:color w:val="000000" w:themeColor="text1"/>
        </w:rPr>
        <w:t xml:space="preserve"> - 1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- 1</w:t>
      </w:r>
      <w:r w:rsidR="00973080">
        <w:rPr>
          <w:rFonts w:ascii="Times New Roman" w:hAnsi="Times New Roman"/>
          <w:color w:val="000000" w:themeColor="text1"/>
        </w:rPr>
        <w:t>♥</w:t>
      </w:r>
      <w:r w:rsidR="00973080">
        <w:rPr>
          <w:color w:val="000000" w:themeColor="text1"/>
        </w:rPr>
        <w:t>,</w:t>
      </w:r>
      <w:r w:rsidRPr="006C12DB">
        <w:rPr>
          <w:color w:val="000000" w:themeColor="text1"/>
        </w:rPr>
        <w:t xml:space="preserve"> Responder knows a lot more about Opener’s hand – Opener is unbalanced with usually 4/5+ shape.  This allows Responder to more easily visualize Opener’s hand and drive the auction to the proper final contract.  </w:t>
      </w:r>
    </w:p>
    <w:p w14:paraId="6A4D9508" w14:textId="77777777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</w:p>
    <w:p w14:paraId="3D5B4FEA" w14:textId="1A8BC20A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>Note:  Just as in all our unbalanced vs. balanced hand auctions, we get to describe our balanced hands precisely by our second call</w:t>
      </w:r>
      <w:r w:rsidR="00973080">
        <w:rPr>
          <w:i/>
          <w:color w:val="000000" w:themeColor="text1"/>
        </w:rPr>
        <w:t>, b</w:t>
      </w:r>
      <w:r w:rsidRPr="006C12DB">
        <w:rPr>
          <w:i/>
          <w:color w:val="000000" w:themeColor="text1"/>
        </w:rPr>
        <w:t xml:space="preserve">ut with our unbalanced hands our second bid still leaves a lot of ambiguity in the value of our hand (12-17, two buckets.)  </w:t>
      </w:r>
    </w:p>
    <w:p w14:paraId="73158F15" w14:textId="77777777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</w:p>
    <w:p w14:paraId="1D1F18FC" w14:textId="4E2B6391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The Walsh BWS approach has become the expert standard in low-level bidding because it allows us to better describe our hand – including siding a potential </w:t>
      </w:r>
      <w:r w:rsidR="00973080">
        <w:rPr>
          <w:color w:val="000000" w:themeColor="text1"/>
        </w:rPr>
        <w:t>n</w:t>
      </w:r>
      <w:r w:rsidRPr="006C12DB">
        <w:rPr>
          <w:color w:val="000000" w:themeColor="text1"/>
        </w:rPr>
        <w:t xml:space="preserve">otrump contract (we usually want the balanced hand to declare.)   </w:t>
      </w:r>
    </w:p>
    <w:p w14:paraId="4D0E34DE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350F00C4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1B9D2A0F" w14:textId="77777777" w:rsidR="006C12DB" w:rsidRPr="006C12DB" w:rsidRDefault="006C12DB" w:rsidP="006C12DB">
      <w:pPr>
        <w:rPr>
          <w:rFonts w:ascii="Calibri" w:eastAsia="Calibri" w:hAnsi="Calibri" w:cs="Times New Roman"/>
          <w:color w:val="000000" w:themeColor="text1"/>
        </w:rPr>
      </w:pPr>
      <w:r w:rsidRPr="006C12DB">
        <w:rPr>
          <w:color w:val="000000" w:themeColor="text1"/>
        </w:rPr>
        <w:br w:type="page"/>
      </w:r>
    </w:p>
    <w:p w14:paraId="77634688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C12DB">
        <w:rPr>
          <w:b/>
          <w:color w:val="000000" w:themeColor="text1"/>
          <w:sz w:val="24"/>
          <w:szCs w:val="24"/>
        </w:rPr>
        <w:lastRenderedPageBreak/>
        <w:t>Extended Walsh</w:t>
      </w:r>
    </w:p>
    <w:p w14:paraId="3695BB61" w14:textId="4CFBC7E1" w:rsid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The concept of showing hand type (balanced) instead of something specific (our suits) can be extended f</w:t>
      </w:r>
      <w:r w:rsidR="00973080">
        <w:rPr>
          <w:color w:val="000000" w:themeColor="text1"/>
        </w:rPr>
        <w:t>rom</w:t>
      </w:r>
      <w:r w:rsidRPr="006C12DB">
        <w:rPr>
          <w:color w:val="000000" w:themeColor="text1"/>
        </w:rPr>
        <w:t xml:space="preserve"> the 1</w:t>
      </w:r>
      <w:r w:rsidR="00973080">
        <w:rPr>
          <w:rFonts w:ascii="Times New Roman" w:hAnsi="Times New Roman"/>
          <w:color w:val="000000" w:themeColor="text1"/>
        </w:rPr>
        <w:t>♣</w:t>
      </w:r>
      <w:r w:rsidRPr="006C12DB">
        <w:rPr>
          <w:color w:val="000000" w:themeColor="text1"/>
        </w:rPr>
        <w:t xml:space="preserve"> - 1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auctions to 1m - 1</w:t>
      </w:r>
      <w:r w:rsidR="00973080">
        <w:rPr>
          <w:rFonts w:ascii="Times New Roman" w:hAnsi="Times New Roman"/>
          <w:color w:val="000000" w:themeColor="text1"/>
        </w:rPr>
        <w:t>♥</w:t>
      </w:r>
      <w:r w:rsidRPr="006C12DB">
        <w:rPr>
          <w:color w:val="000000" w:themeColor="text1"/>
        </w:rPr>
        <w:t xml:space="preserve"> auctions as well.  We already use this approach with 4-card 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 xml:space="preserve"> and balanced 18-19 points by rebidding 2N</w:t>
      </w:r>
      <w:r>
        <w:rPr>
          <w:color w:val="000000" w:themeColor="text1"/>
        </w:rPr>
        <w:t>T</w:t>
      </w:r>
      <w:r w:rsidRPr="006C12DB">
        <w:rPr>
          <w:color w:val="000000" w:themeColor="text1"/>
        </w:rPr>
        <w:t>, not 1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 xml:space="preserve"> or 2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>.  We can extend this idea to rebidding 1N</w:t>
      </w:r>
      <w:r>
        <w:rPr>
          <w:color w:val="000000" w:themeColor="text1"/>
        </w:rPr>
        <w:t>T</w:t>
      </w:r>
      <w:r w:rsidRPr="006C12DB">
        <w:rPr>
          <w:color w:val="000000" w:themeColor="text1"/>
        </w:rPr>
        <w:t xml:space="preserve"> with all </w:t>
      </w:r>
      <w:r w:rsidR="00973080">
        <w:rPr>
          <w:color w:val="000000" w:themeColor="text1"/>
        </w:rPr>
        <w:t xml:space="preserve">minimum opening </w:t>
      </w:r>
      <w:r w:rsidRPr="006C12DB">
        <w:rPr>
          <w:color w:val="000000" w:themeColor="text1"/>
        </w:rPr>
        <w:t>balanced hands (or almost all) and thus rebid 1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 xml:space="preserve"> only on unbalanced hands.</w:t>
      </w:r>
    </w:p>
    <w:p w14:paraId="03FCD384" w14:textId="77777777" w:rsidR="00A0178F" w:rsidRDefault="00A0178F" w:rsidP="006C12DB">
      <w:pPr>
        <w:pStyle w:val="NoSpacing"/>
        <w:spacing w:line="276" w:lineRule="auto"/>
        <w:rPr>
          <w:color w:val="000000" w:themeColor="text1"/>
        </w:rPr>
      </w:pPr>
    </w:p>
    <w:p w14:paraId="2A720FBD" w14:textId="651218C8" w:rsidR="003859CA" w:rsidRPr="003859CA" w:rsidRDefault="003859CA" w:rsidP="006C12DB">
      <w:pPr>
        <w:pStyle w:val="NoSpacing"/>
        <w:spacing w:line="276" w:lineRule="auto"/>
        <w:rPr>
          <w:i/>
          <w:iCs/>
          <w:color w:val="000000" w:themeColor="text1"/>
        </w:rPr>
      </w:pPr>
      <w:r w:rsidRPr="003859CA">
        <w:rPr>
          <w:i/>
          <w:iCs/>
          <w:color w:val="000000" w:themeColor="text1"/>
        </w:rPr>
        <w:t>Example 2</w:t>
      </w:r>
    </w:p>
    <w:p w14:paraId="3BB5432D" w14:textId="52136241" w:rsidR="00A0178F" w:rsidRDefault="006C12DB" w:rsidP="00A0178F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</w:r>
    </w:p>
    <w:p w14:paraId="29424857" w14:textId="3573EF6F" w:rsidR="006C12DB" w:rsidRPr="006C12DB" w:rsidRDefault="006C12DB" w:rsidP="00A017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6EDDEBBF" w14:textId="2A63A8B3" w:rsidR="006C12DB" w:rsidRPr="006C12DB" w:rsidRDefault="006C12DB" w:rsidP="00A0178F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 xml:space="preserve"> </w:t>
      </w:r>
      <w:r w:rsidRPr="006C12DB">
        <w:rPr>
          <w:color w:val="000000" w:themeColor="text1"/>
        </w:rPr>
        <w:tab/>
        <w:t>4-card</w:t>
      </w:r>
      <w:r w:rsidR="00650377">
        <w:rPr>
          <w:color w:val="000000" w:themeColor="text1"/>
        </w:rPr>
        <w:t xml:space="preserve"> 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>, 5+</w:t>
      </w:r>
      <w:r w:rsidR="00973080">
        <w:rPr>
          <w:rFonts w:ascii="Times New Roman" w:hAnsi="Times New Roman"/>
          <w:color w:val="000000" w:themeColor="text1"/>
        </w:rPr>
        <w:t>♣</w:t>
      </w:r>
      <w:r w:rsidRPr="006C12DB">
        <w:rPr>
          <w:color w:val="000000" w:themeColor="text1"/>
        </w:rPr>
        <w:t>, 12-17 points</w:t>
      </w:r>
    </w:p>
    <w:p w14:paraId="52A9FCCA" w14:textId="5F3B543B" w:rsidR="006C12DB" w:rsidRDefault="006C12DB" w:rsidP="00A0178F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1N</w:t>
      </w:r>
      <w:r>
        <w:rPr>
          <w:color w:val="000000" w:themeColor="text1"/>
        </w:rPr>
        <w:t>T</w:t>
      </w:r>
      <w:r w:rsidRPr="006C12DB">
        <w:rPr>
          <w:color w:val="000000" w:themeColor="text1"/>
        </w:rPr>
        <w:t xml:space="preserve"> </w:t>
      </w:r>
      <w:r w:rsidRPr="006C12DB">
        <w:rPr>
          <w:color w:val="000000" w:themeColor="text1"/>
        </w:rPr>
        <w:tab/>
        <w:t xml:space="preserve">Balanced 12-14 points, could have 4-card 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 xml:space="preserve">, 2-3card </w:t>
      </w:r>
      <w:r w:rsidR="00973080">
        <w:rPr>
          <w:rFonts w:ascii="Times New Roman" w:hAnsi="Times New Roman"/>
          <w:color w:val="000000" w:themeColor="text1"/>
        </w:rPr>
        <w:t>♥</w:t>
      </w:r>
      <w:r w:rsidRPr="006C12DB">
        <w:rPr>
          <w:color w:val="000000" w:themeColor="text1"/>
        </w:rPr>
        <w:t xml:space="preserve"> </w:t>
      </w:r>
    </w:p>
    <w:p w14:paraId="24820EEB" w14:textId="77777777" w:rsidR="00A0178F" w:rsidRPr="006C12DB" w:rsidRDefault="00A0178F" w:rsidP="00A0178F">
      <w:pPr>
        <w:pStyle w:val="NoSpacing"/>
        <w:spacing w:line="276" w:lineRule="auto"/>
        <w:ind w:left="720"/>
        <w:rPr>
          <w:color w:val="000000" w:themeColor="text1"/>
        </w:rPr>
      </w:pPr>
    </w:p>
    <w:p w14:paraId="5E53BBB4" w14:textId="551B4D19" w:rsid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Notice the 1N</w:t>
      </w:r>
      <w:r>
        <w:rPr>
          <w:color w:val="000000" w:themeColor="text1"/>
        </w:rPr>
        <w:t>T</w:t>
      </w:r>
      <w:r w:rsidRPr="006C12DB">
        <w:rPr>
          <w:color w:val="000000" w:themeColor="text1"/>
        </w:rPr>
        <w:t xml:space="preserve"> rebid is a much better description in that it shows our hand type and bucket (HCP) much more specifically. </w:t>
      </w:r>
    </w:p>
    <w:p w14:paraId="1369A34F" w14:textId="77777777" w:rsidR="00A0178F" w:rsidRDefault="00A0178F" w:rsidP="006C12DB">
      <w:pPr>
        <w:pStyle w:val="NoSpacing"/>
        <w:spacing w:line="276" w:lineRule="auto"/>
        <w:rPr>
          <w:color w:val="000000" w:themeColor="text1"/>
        </w:rPr>
      </w:pPr>
    </w:p>
    <w:p w14:paraId="7484B345" w14:textId="0C58F7CE" w:rsidR="003859CA" w:rsidRPr="003859CA" w:rsidRDefault="003859CA" w:rsidP="006C12DB">
      <w:pPr>
        <w:pStyle w:val="NoSpacing"/>
        <w:spacing w:line="276" w:lineRule="auto"/>
        <w:rPr>
          <w:i/>
          <w:iCs/>
          <w:color w:val="000000" w:themeColor="text1"/>
        </w:rPr>
      </w:pPr>
      <w:r w:rsidRPr="003859CA">
        <w:rPr>
          <w:i/>
          <w:iCs/>
          <w:color w:val="000000" w:themeColor="text1"/>
        </w:rPr>
        <w:t>Example 3</w:t>
      </w:r>
    </w:p>
    <w:p w14:paraId="72F6ACDF" w14:textId="110FC8EB" w:rsidR="00A0178F" w:rsidRDefault="006C12DB" w:rsidP="00A0178F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14:paraId="4D54DEED" w14:textId="5480F9A9" w:rsidR="006C12DB" w:rsidRPr="006C12DB" w:rsidRDefault="006C12DB" w:rsidP="00A017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  <w:r w:rsidRPr="006C12DB">
        <w:rPr>
          <w:color w:val="000000" w:themeColor="text1"/>
        </w:rPr>
        <w:t xml:space="preserve"> </w:t>
      </w:r>
    </w:p>
    <w:p w14:paraId="4BF91193" w14:textId="7E415DC3" w:rsidR="006C12DB" w:rsidRPr="006C12DB" w:rsidRDefault="006C12DB" w:rsidP="00A0178F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 xml:space="preserve"> </w:t>
      </w:r>
      <w:r w:rsidRPr="006C12DB">
        <w:rPr>
          <w:color w:val="000000" w:themeColor="text1"/>
        </w:rPr>
        <w:tab/>
        <w:t xml:space="preserve">4-card 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 xml:space="preserve">, 4+card </w:t>
      </w:r>
      <w:r w:rsidR="00973080">
        <w:rPr>
          <w:rFonts w:ascii="Times New Roman" w:hAnsi="Times New Roman"/>
          <w:color w:val="000000" w:themeColor="text1"/>
        </w:rPr>
        <w:t>♦</w:t>
      </w:r>
      <w:r w:rsidRPr="006C12DB">
        <w:rPr>
          <w:color w:val="000000" w:themeColor="text1"/>
        </w:rPr>
        <w:t xml:space="preserve"> or 4-1-4-4, 12-17 points</w:t>
      </w:r>
    </w:p>
    <w:p w14:paraId="2D240853" w14:textId="5884ED35" w:rsidR="006C12DB" w:rsidRPr="006C12DB" w:rsidRDefault="006C12DB" w:rsidP="00A0178F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1N</w:t>
      </w:r>
      <w:r>
        <w:rPr>
          <w:color w:val="000000" w:themeColor="text1"/>
        </w:rPr>
        <w:t>T</w:t>
      </w:r>
      <w:r w:rsidRPr="006C12DB">
        <w:rPr>
          <w:color w:val="000000" w:themeColor="text1"/>
        </w:rPr>
        <w:tab/>
        <w:t xml:space="preserve">Balanced 12-14 points, could have 4-card </w:t>
      </w:r>
      <w:r w:rsidR="00973080">
        <w:rPr>
          <w:rFonts w:ascii="Times New Roman" w:hAnsi="Times New Roman"/>
          <w:color w:val="000000" w:themeColor="text1"/>
        </w:rPr>
        <w:t>♠</w:t>
      </w:r>
      <w:r w:rsidRPr="006C12DB">
        <w:rPr>
          <w:color w:val="000000" w:themeColor="text1"/>
        </w:rPr>
        <w:t>, 2-3</w:t>
      </w:r>
      <w:r w:rsidR="00A0178F">
        <w:rPr>
          <w:color w:val="000000" w:themeColor="text1"/>
        </w:rPr>
        <w:t xml:space="preserve"> </w:t>
      </w:r>
      <w:r w:rsidRPr="006C12DB">
        <w:rPr>
          <w:color w:val="000000" w:themeColor="text1"/>
        </w:rPr>
        <w:t xml:space="preserve">card </w:t>
      </w:r>
      <w:r w:rsidR="00973080">
        <w:rPr>
          <w:rFonts w:ascii="Times New Roman" w:hAnsi="Times New Roman"/>
          <w:color w:val="000000" w:themeColor="text1"/>
        </w:rPr>
        <w:t>♥</w:t>
      </w:r>
      <w:r w:rsidRPr="006C12DB">
        <w:rPr>
          <w:color w:val="000000" w:themeColor="text1"/>
        </w:rPr>
        <w:t>.</w:t>
      </w:r>
    </w:p>
    <w:p w14:paraId="5A601C69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342ED431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</w:rPr>
      </w:pPr>
    </w:p>
    <w:p w14:paraId="038F32CC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C12DB">
        <w:rPr>
          <w:b/>
          <w:color w:val="000000" w:themeColor="text1"/>
          <w:sz w:val="24"/>
          <w:szCs w:val="24"/>
        </w:rPr>
        <w:t xml:space="preserve">Conclusion </w:t>
      </w:r>
    </w:p>
    <w:p w14:paraId="279C6B2B" w14:textId="7F56E01E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If we play an Extended Walsh concept (which is very effective) we can draw a lot of conclusions about Opener’s hand from their </w:t>
      </w:r>
      <w:r>
        <w:rPr>
          <w:color w:val="000000" w:themeColor="text1"/>
        </w:rPr>
        <w:t>opening bids</w:t>
      </w:r>
      <w:r w:rsidRPr="006C12DB">
        <w:rPr>
          <w:color w:val="000000" w:themeColor="text1"/>
        </w:rPr>
        <w:t xml:space="preserve"> and </w:t>
      </w:r>
      <w:r>
        <w:rPr>
          <w:color w:val="000000" w:themeColor="text1"/>
        </w:rPr>
        <w:t>r</w:t>
      </w:r>
      <w:r w:rsidRPr="006C12DB">
        <w:rPr>
          <w:color w:val="000000" w:themeColor="text1"/>
        </w:rPr>
        <w:t xml:space="preserve">ebids. </w:t>
      </w:r>
    </w:p>
    <w:p w14:paraId="36C806CC" w14:textId="77777777" w:rsidR="006C12DB" w:rsidRPr="006C12DB" w:rsidRDefault="006C12DB" w:rsidP="006C12DB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When Opener opens a suit and rebids that suit (1-suiter) we can deduce they are unbalanced or semi-balanced. </w:t>
      </w:r>
    </w:p>
    <w:p w14:paraId="32B98019" w14:textId="77777777" w:rsidR="006C12DB" w:rsidRPr="006C12DB" w:rsidRDefault="006C12DB" w:rsidP="006C12DB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When Opener opens one suit and rebids a second suit they are generally unbalanced (though they could be 5422.)   </w:t>
      </w:r>
    </w:p>
    <w:p w14:paraId="11741D92" w14:textId="7D9032DA" w:rsidR="006C12DB" w:rsidRPr="006C12DB" w:rsidRDefault="006C12DB" w:rsidP="006C12DB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With balanced hands Opener will open notrump or rebid </w:t>
      </w:r>
      <w:r w:rsidR="00973080">
        <w:rPr>
          <w:color w:val="000000" w:themeColor="text1"/>
        </w:rPr>
        <w:t>n</w:t>
      </w:r>
      <w:r w:rsidRPr="006C12DB">
        <w:rPr>
          <w:color w:val="000000" w:themeColor="text1"/>
        </w:rPr>
        <w:t xml:space="preserve">otrump (unless they find a fit.)  </w:t>
      </w:r>
    </w:p>
    <w:p w14:paraId="2E9F1F64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2983FF65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 xml:space="preserve">This ability to visualize the “big picture” of Opener’s hand is a valuable part of effective bidding.  Walsh and Extended Walsh change our focus from the specific to general – giving away less information to the opponents and making for more effective bidding. </w:t>
      </w:r>
    </w:p>
    <w:p w14:paraId="1F812C67" w14:textId="46649108" w:rsidR="00317326" w:rsidRPr="006C12DB" w:rsidRDefault="00317326" w:rsidP="006C12DB">
      <w:pPr>
        <w:spacing w:after="0"/>
        <w:rPr>
          <w:color w:val="000000" w:themeColor="text1"/>
        </w:rPr>
      </w:pPr>
    </w:p>
    <w:sectPr w:rsidR="00317326" w:rsidRPr="006C12DB" w:rsidSect="00FA0D1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EBAE" w14:textId="77777777" w:rsidR="00FA0D1B" w:rsidRDefault="00FA0D1B" w:rsidP="005C42AC">
      <w:pPr>
        <w:spacing w:after="0" w:line="240" w:lineRule="auto"/>
      </w:pPr>
      <w:r>
        <w:separator/>
      </w:r>
    </w:p>
  </w:endnote>
  <w:endnote w:type="continuationSeparator" w:id="0">
    <w:p w14:paraId="2096B442" w14:textId="77777777" w:rsidR="00FA0D1B" w:rsidRDefault="00FA0D1B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21A2A715" w:rsidR="00CF5891" w:rsidRPr="00306D34" w:rsidRDefault="006C12DB" w:rsidP="00C1693C">
    <w:pPr>
      <w:pStyle w:val="Footer"/>
      <w:tabs>
        <w:tab w:val="clear" w:pos="4680"/>
        <w:tab w:val="center" w:pos="7200"/>
      </w:tabs>
    </w:pPr>
    <w:r>
      <w:t>TWiB (5</w:t>
    </w:r>
    <w:r w:rsidR="00650377">
      <w:t>11</w:t>
    </w:r>
    <w:r w:rsidR="0004134F">
      <w:t>)</w:t>
    </w:r>
    <w:r>
      <w:t xml:space="preserve"> Walsh </w:t>
    </w:r>
    <w:r w:rsidR="00650377">
      <w:t xml:space="preserve">&amp; </w:t>
    </w:r>
    <w:r>
      <w:t>Extended Walsh</w:t>
    </w:r>
    <w:r w:rsidR="00650377">
      <w:t xml:space="preserve"> Responses and Rebids 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A0178F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CF05" w14:textId="77777777" w:rsidR="00FA0D1B" w:rsidRDefault="00FA0D1B" w:rsidP="005C42AC">
      <w:pPr>
        <w:spacing w:after="0" w:line="240" w:lineRule="auto"/>
      </w:pPr>
      <w:r>
        <w:separator/>
      </w:r>
    </w:p>
  </w:footnote>
  <w:footnote w:type="continuationSeparator" w:id="0">
    <w:p w14:paraId="6C9BE5E1" w14:textId="77777777" w:rsidR="00FA0D1B" w:rsidRDefault="00FA0D1B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731"/>
    <w:multiLevelType w:val="hybridMultilevel"/>
    <w:tmpl w:val="D96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AAC"/>
    <w:multiLevelType w:val="hybridMultilevel"/>
    <w:tmpl w:val="3AC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7A78"/>
    <w:multiLevelType w:val="hybridMultilevel"/>
    <w:tmpl w:val="5EC0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506D"/>
    <w:multiLevelType w:val="hybridMultilevel"/>
    <w:tmpl w:val="774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0D60"/>
    <w:multiLevelType w:val="hybridMultilevel"/>
    <w:tmpl w:val="B70E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02DB"/>
    <w:multiLevelType w:val="hybridMultilevel"/>
    <w:tmpl w:val="56E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59614">
    <w:abstractNumId w:val="1"/>
  </w:num>
  <w:num w:numId="2" w16cid:durableId="1896501983">
    <w:abstractNumId w:val="4"/>
  </w:num>
  <w:num w:numId="3" w16cid:durableId="1623074491">
    <w:abstractNumId w:val="0"/>
  </w:num>
  <w:num w:numId="4" w16cid:durableId="141822306">
    <w:abstractNumId w:val="5"/>
  </w:num>
  <w:num w:numId="5" w16cid:durableId="1814322816">
    <w:abstractNumId w:val="2"/>
  </w:num>
  <w:num w:numId="6" w16cid:durableId="488522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91A3C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46024"/>
    <w:rsid w:val="00380876"/>
    <w:rsid w:val="003859CA"/>
    <w:rsid w:val="00394A4F"/>
    <w:rsid w:val="003A629C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50377"/>
    <w:rsid w:val="006C05F3"/>
    <w:rsid w:val="006C12DB"/>
    <w:rsid w:val="006D0E9E"/>
    <w:rsid w:val="006E3954"/>
    <w:rsid w:val="006F144E"/>
    <w:rsid w:val="0079498A"/>
    <w:rsid w:val="007E60D4"/>
    <w:rsid w:val="007E6D2D"/>
    <w:rsid w:val="008357CB"/>
    <w:rsid w:val="00854F5C"/>
    <w:rsid w:val="00870F22"/>
    <w:rsid w:val="00897665"/>
    <w:rsid w:val="008D340B"/>
    <w:rsid w:val="008F0BF7"/>
    <w:rsid w:val="009257F5"/>
    <w:rsid w:val="00945D04"/>
    <w:rsid w:val="009527C0"/>
    <w:rsid w:val="00952D16"/>
    <w:rsid w:val="009662E6"/>
    <w:rsid w:val="00973080"/>
    <w:rsid w:val="00987FF0"/>
    <w:rsid w:val="0099522A"/>
    <w:rsid w:val="009A28D3"/>
    <w:rsid w:val="009B1D3C"/>
    <w:rsid w:val="009C4DEA"/>
    <w:rsid w:val="009E5491"/>
    <w:rsid w:val="00A005F0"/>
    <w:rsid w:val="00A0178F"/>
    <w:rsid w:val="00A027E8"/>
    <w:rsid w:val="00A07415"/>
    <w:rsid w:val="00A12B99"/>
    <w:rsid w:val="00A35F57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55ED"/>
    <w:rsid w:val="00E15B48"/>
    <w:rsid w:val="00E410BD"/>
    <w:rsid w:val="00E63614"/>
    <w:rsid w:val="00F32CC7"/>
    <w:rsid w:val="00F4439E"/>
    <w:rsid w:val="00F779E4"/>
    <w:rsid w:val="00FA0D1B"/>
    <w:rsid w:val="00FA39DF"/>
    <w:rsid w:val="00FA71AD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2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3</cp:revision>
  <dcterms:created xsi:type="dcterms:W3CDTF">2024-01-27T17:23:00Z</dcterms:created>
  <dcterms:modified xsi:type="dcterms:W3CDTF">2024-02-03T15:02:00Z</dcterms:modified>
</cp:coreProperties>
</file>