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7C1E" w14:textId="414A2319" w:rsidR="00E02497" w:rsidRPr="00B31E0A" w:rsidRDefault="00A567DE" w:rsidP="00B31E0A">
      <w:pPr>
        <w:spacing w:after="0"/>
        <w:rPr>
          <w:b/>
          <w:i/>
          <w:color w:val="000000" w:themeColor="text1"/>
          <w:sz w:val="36"/>
          <w:szCs w:val="36"/>
        </w:rPr>
      </w:pPr>
      <w:r w:rsidRPr="00B31E0A">
        <w:rPr>
          <w:b/>
          <w:i/>
          <w:color w:val="000000" w:themeColor="text1"/>
          <w:sz w:val="36"/>
          <w:szCs w:val="36"/>
        </w:rPr>
        <w:t xml:space="preserve">This </w:t>
      </w:r>
      <w:r w:rsidR="00B31E0A" w:rsidRPr="00B31E0A">
        <w:rPr>
          <w:b/>
          <w:i/>
          <w:color w:val="000000" w:themeColor="text1"/>
          <w:sz w:val="36"/>
          <w:szCs w:val="36"/>
        </w:rPr>
        <w:t>W</w:t>
      </w:r>
      <w:r w:rsidRPr="00B31E0A">
        <w:rPr>
          <w:b/>
          <w:i/>
          <w:color w:val="000000" w:themeColor="text1"/>
          <w:sz w:val="36"/>
          <w:szCs w:val="36"/>
        </w:rPr>
        <w:t xml:space="preserve">eek in Bridge </w:t>
      </w:r>
    </w:p>
    <w:p w14:paraId="76015C0B" w14:textId="272414BF" w:rsidR="00E02497" w:rsidRPr="00B31E0A" w:rsidRDefault="001644D4" w:rsidP="00B31E0A">
      <w:pPr>
        <w:spacing w:after="0"/>
        <w:rPr>
          <w:rFonts w:ascii="Calibri" w:eastAsia="Calibri" w:hAnsi="Calibri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(</w:t>
      </w:r>
      <w:r w:rsidR="00707F5B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3</w:t>
      </w:r>
      <w:r w:rsidR="00DD12FC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65</w:t>
      </w:r>
      <w:r w:rsidR="00E02497" w:rsidRPr="00B31E0A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) </w:t>
      </w:r>
      <w:r w:rsidR="00DD12FC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Responder’s Rebids After Making a </w:t>
      </w:r>
      <w:r w:rsidR="00626ED6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Negativ</w:t>
      </w: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e Double</w:t>
      </w:r>
      <w:r w:rsidR="00DD12FC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 </w:t>
      </w:r>
      <w:r w:rsidR="0063651E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 </w:t>
      </w:r>
    </w:p>
    <w:p w14:paraId="2D350756" w14:textId="115C0D8A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©AiB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  <w:t>Robert S. Todd</w:t>
      </w:r>
    </w:p>
    <w:p w14:paraId="66673319" w14:textId="778252C4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Level</w:t>
      </w:r>
      <w:r w:rsidR="00AD7F38">
        <w:rPr>
          <w:rFonts w:ascii="Calibri" w:eastAsia="Calibri" w:hAnsi="Calibri" w:cs="Times New Roman"/>
          <w:i/>
          <w:noProof/>
          <w:color w:val="000000" w:themeColor="text1"/>
        </w:rPr>
        <w:t xml:space="preserve">:  </w:t>
      </w:r>
      <w:r w:rsidR="00300D96">
        <w:rPr>
          <w:rFonts w:ascii="Calibri" w:eastAsia="Calibri" w:hAnsi="Calibri" w:cs="Times New Roman"/>
          <w:i/>
          <w:noProof/>
          <w:color w:val="000000" w:themeColor="text1"/>
        </w:rPr>
        <w:t>5</w:t>
      </w:r>
      <w:r w:rsidR="004E4154">
        <w:rPr>
          <w:rFonts w:ascii="Calibri" w:eastAsia="Calibri" w:hAnsi="Calibri" w:cs="Times New Roman"/>
          <w:i/>
          <w:noProof/>
          <w:color w:val="000000" w:themeColor="text1"/>
        </w:rPr>
        <w:t xml:space="preserve"> of </w:t>
      </w:r>
      <w:r w:rsidR="00300D96">
        <w:rPr>
          <w:rFonts w:ascii="Calibri" w:eastAsia="Calibri" w:hAnsi="Calibri" w:cs="Times New Roman"/>
          <w:i/>
          <w:noProof/>
          <w:color w:val="000000" w:themeColor="text1"/>
        </w:rPr>
        <w:t>10</w:t>
      </w:r>
      <w:r w:rsidR="004E4154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  <w:r w:rsidR="00707F5B">
        <w:rPr>
          <w:rFonts w:ascii="Calibri" w:eastAsia="Calibri" w:hAnsi="Calibri" w:cs="Times New Roman"/>
          <w:i/>
          <w:noProof/>
          <w:color w:val="000000" w:themeColor="text1"/>
        </w:rPr>
        <w:t>(</w:t>
      </w:r>
      <w:r w:rsidR="00300D96">
        <w:rPr>
          <w:rFonts w:ascii="Calibri" w:eastAsia="Calibri" w:hAnsi="Calibri" w:cs="Times New Roman"/>
          <w:i/>
          <w:noProof/>
          <w:color w:val="000000" w:themeColor="text1"/>
        </w:rPr>
        <w:t>2</w:t>
      </w:r>
      <w:r w:rsidR="008E6601">
        <w:rPr>
          <w:rFonts w:ascii="Calibri" w:eastAsia="Calibri" w:hAnsi="Calibri" w:cs="Times New Roman"/>
          <w:i/>
          <w:noProof/>
          <w:color w:val="000000" w:themeColor="text1"/>
        </w:rPr>
        <w:t xml:space="preserve"> of </w:t>
      </w:r>
      <w:r w:rsidR="00300D96">
        <w:rPr>
          <w:rFonts w:ascii="Calibri" w:eastAsia="Calibri" w:hAnsi="Calibri" w:cs="Times New Roman"/>
          <w:i/>
          <w:noProof/>
          <w:color w:val="000000" w:themeColor="text1"/>
        </w:rPr>
        <w:t>6</w:t>
      </w:r>
      <w:r w:rsidR="00707F5B">
        <w:rPr>
          <w:rFonts w:ascii="Calibri" w:eastAsia="Calibri" w:hAnsi="Calibri" w:cs="Times New Roman"/>
          <w:i/>
          <w:noProof/>
          <w:color w:val="000000" w:themeColor="text1"/>
        </w:rPr>
        <w:t>)</w:t>
      </w:r>
      <w:r w:rsidR="008F5728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hyperlink r:id="rId8" w:history="1">
        <w:r w:rsidR="00707F5B" w:rsidRPr="00C63209">
          <w:rPr>
            <w:rStyle w:val="Hyperlink"/>
            <w:rFonts w:ascii="Calibri" w:eastAsia="Calibri" w:hAnsi="Calibri" w:cs="Times New Roman"/>
            <w:i/>
            <w:noProof/>
          </w:rPr>
          <w:t>robert@advinbridge.com</w:t>
        </w:r>
      </w:hyperlink>
      <w:r w:rsidRPr="00B31E0A">
        <w:rPr>
          <w:rFonts w:ascii="Calibri" w:eastAsia="Calibri" w:hAnsi="Calibri" w:cs="Times New Roman"/>
          <w:i/>
          <w:noProof/>
          <w:color w:val="000000" w:themeColor="text1"/>
          <w:u w:val="single"/>
        </w:rPr>
        <w:t xml:space="preserve"> 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</w:p>
    <w:p w14:paraId="20204384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0CAD4FB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6A8D733E" w14:textId="7421605F" w:rsidR="00DD12FC" w:rsidRPr="006550D8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B31E0A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General </w:t>
      </w:r>
    </w:p>
    <w:p w14:paraId="20B611FA" w14:textId="132591DB" w:rsidR="00DD12FC" w:rsidRDefault="00624D5F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Responder’s rebids in competition are often more comp</w:t>
      </w:r>
      <w:r w:rsidR="00D338F5">
        <w:rPr>
          <w:rFonts w:ascii="Calibri" w:eastAsia="Calibri" w:hAnsi="Calibri" w:cs="Times New Roman"/>
          <w:noProof/>
          <w:color w:val="000000" w:themeColor="text1"/>
        </w:rPr>
        <w:t>l</w:t>
      </w:r>
      <w:r>
        <w:rPr>
          <w:rFonts w:ascii="Calibri" w:eastAsia="Calibri" w:hAnsi="Calibri" w:cs="Times New Roman"/>
          <w:noProof/>
          <w:color w:val="000000" w:themeColor="text1"/>
        </w:rPr>
        <w:t>icate</w:t>
      </w:r>
      <w:r w:rsidR="00D338F5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(as it seems everything is in bridge).  B</w:t>
      </w:r>
      <w:r w:rsidR="006550D8">
        <w:rPr>
          <w:rFonts w:ascii="Calibri" w:eastAsia="Calibri" w:hAnsi="Calibri" w:cs="Times New Roman"/>
          <w:noProof/>
          <w:color w:val="000000" w:themeColor="text1"/>
        </w:rPr>
        <w:t xml:space="preserve">efore we make a negative double, we should have a plan of what we </w:t>
      </w:r>
      <w:r w:rsidR="00D338F5">
        <w:rPr>
          <w:rFonts w:ascii="Calibri" w:eastAsia="Calibri" w:hAnsi="Calibri" w:cs="Times New Roman"/>
          <w:noProof/>
          <w:color w:val="000000" w:themeColor="text1"/>
        </w:rPr>
        <w:t>will</w:t>
      </w:r>
      <w:r w:rsidR="006550D8">
        <w:rPr>
          <w:rFonts w:ascii="Calibri" w:eastAsia="Calibri" w:hAnsi="Calibri" w:cs="Times New Roman"/>
          <w:noProof/>
          <w:color w:val="000000" w:themeColor="text1"/>
        </w:rPr>
        <w:t xml:space="preserve"> do on the next round of the bidding.  We can use a negative double with a large variety of different</w:t>
      </w:r>
      <w:r w:rsidR="00423E09">
        <w:rPr>
          <w:rFonts w:ascii="Calibri" w:eastAsia="Calibri" w:hAnsi="Calibri" w:cs="Times New Roman"/>
          <w:noProof/>
          <w:color w:val="000000" w:themeColor="text1"/>
        </w:rPr>
        <w:t xml:space="preserve"> distributions and streng</w:t>
      </w:r>
      <w:r w:rsidR="00D338F5">
        <w:rPr>
          <w:rFonts w:ascii="Calibri" w:eastAsia="Calibri" w:hAnsi="Calibri" w:cs="Times New Roman"/>
          <w:noProof/>
          <w:color w:val="000000" w:themeColor="text1"/>
        </w:rPr>
        <w:t>ths</w:t>
      </w:r>
      <w:r w:rsidR="00423E09">
        <w:rPr>
          <w:rFonts w:ascii="Calibri" w:eastAsia="Calibri" w:hAnsi="Calibri" w:cs="Times New Roman"/>
          <w:noProof/>
          <w:color w:val="000000" w:themeColor="text1"/>
        </w:rPr>
        <w:t xml:space="preserve">, so we will need to use our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rebid to better describe our hand.  The rebid options we have and the one that we choose </w:t>
      </w:r>
      <w:r w:rsidR="00D338F5">
        <w:rPr>
          <w:rFonts w:ascii="Calibri" w:eastAsia="Calibri" w:hAnsi="Calibri" w:cs="Times New Roman"/>
          <w:noProof/>
          <w:color w:val="000000" w:themeColor="text1"/>
        </w:rPr>
        <w:t xml:space="preserve">may </w:t>
      </w:r>
      <w:r>
        <w:rPr>
          <w:rFonts w:ascii="Calibri" w:eastAsia="Calibri" w:hAnsi="Calibri" w:cs="Times New Roman"/>
          <w:noProof/>
          <w:color w:val="000000" w:themeColor="text1"/>
        </w:rPr>
        <w:t>depend on how the next round of the auction goes.   Let’s take a look at a variety of different auctions and rebids by Responder, so that we make sure we are on the same page with partner.</w:t>
      </w:r>
    </w:p>
    <w:p w14:paraId="36CE9321" w14:textId="56E4B622" w:rsidR="00DD12FC" w:rsidRDefault="00DD12F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F2C1AFC" w14:textId="338ED289" w:rsidR="006550D8" w:rsidRDefault="006550D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92F91B0" w14:textId="40B2430D" w:rsidR="00624D5F" w:rsidRPr="00204DE4" w:rsidRDefault="00624D5F" w:rsidP="00B31E0A">
      <w:pPr>
        <w:spacing w:after="0"/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</w:pPr>
      <w:r w:rsidRPr="00204DE4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t xml:space="preserve">Responder’s </w:t>
      </w:r>
      <w:r w:rsidR="00204DE4" w:rsidRPr="00204DE4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t>Rebid After Negative Double</w:t>
      </w:r>
    </w:p>
    <w:p w14:paraId="688C009A" w14:textId="0F73469E" w:rsidR="006550D8" w:rsidRDefault="004E1C0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Let’s take a look at some auctions w</w:t>
      </w:r>
      <w:r w:rsidR="00FE4337">
        <w:rPr>
          <w:rFonts w:ascii="Calibri" w:eastAsia="Calibri" w:hAnsi="Calibri" w:cs="Times New Roman"/>
          <w:noProof/>
          <w:color w:val="000000" w:themeColor="text1"/>
        </w:rPr>
        <w:t>here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partner opens with a suit at the 1-level, RHO makes a simple overcall, we make a negative double,</w:t>
      </w:r>
      <w:r w:rsidR="00FE4337">
        <w:rPr>
          <w:rFonts w:ascii="Calibri" w:eastAsia="Calibri" w:hAnsi="Calibri" w:cs="Times New Roman"/>
          <w:noProof/>
          <w:color w:val="000000" w:themeColor="text1"/>
        </w:rPr>
        <w:t xml:space="preserve"> Opener rebids, and then we must make a rebid.  </w:t>
      </w:r>
    </w:p>
    <w:p w14:paraId="3EED42B5" w14:textId="2479B7AC" w:rsidR="006550D8" w:rsidRDefault="006550D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C881793" w14:textId="52445C85" w:rsidR="004B0A72" w:rsidRPr="004B0A72" w:rsidRDefault="004B0A72" w:rsidP="00B31E0A">
      <w:pPr>
        <w:spacing w:after="0"/>
        <w:rPr>
          <w:rFonts w:ascii="Calibri" w:eastAsia="Calibri" w:hAnsi="Calibri" w:cs="Times New Roman"/>
          <w:b/>
          <w:bCs/>
          <w:noProof/>
          <w:color w:val="000000" w:themeColor="text1"/>
        </w:rPr>
      </w:pPr>
      <w:r w:rsidRPr="004B0A72">
        <w:rPr>
          <w:rFonts w:ascii="Calibri" w:eastAsia="Calibri" w:hAnsi="Calibri" w:cs="Times New Roman"/>
          <w:b/>
          <w:bCs/>
          <w:noProof/>
          <w:color w:val="000000" w:themeColor="text1"/>
        </w:rPr>
        <w:t>Auction 1</w:t>
      </w:r>
    </w:p>
    <w:p w14:paraId="01292FBB" w14:textId="2A0802A0" w:rsidR="00FE4337" w:rsidRDefault="00FE433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D338F5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D338F5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X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</w:p>
    <w:p w14:paraId="65DF8827" w14:textId="54D3837B" w:rsidR="00FE4337" w:rsidRDefault="00FE433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D338F5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__?</w:t>
      </w:r>
    </w:p>
    <w:p w14:paraId="431AD109" w14:textId="24F84CF1" w:rsidR="006550D8" w:rsidRDefault="00FE433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ab/>
      </w:r>
    </w:p>
    <w:p w14:paraId="6E45F614" w14:textId="2F7E3321" w:rsidR="00FE4337" w:rsidRPr="00611511" w:rsidRDefault="00FE4337" w:rsidP="00B31E0A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611511">
        <w:rPr>
          <w:rFonts w:ascii="Calibri" w:eastAsia="Calibri" w:hAnsi="Calibri" w:cs="Times New Roman"/>
          <w:i/>
          <w:iCs/>
          <w:noProof/>
          <w:color w:val="000000" w:themeColor="text1"/>
        </w:rPr>
        <w:t>Example 1</w:t>
      </w:r>
    </w:p>
    <w:p w14:paraId="1EAD5839" w14:textId="1BD3E860" w:rsidR="00FE4337" w:rsidRDefault="00D338F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381AF7">
        <w:rPr>
          <w:rFonts w:ascii="Calibri" w:eastAsia="Calibri" w:hAnsi="Calibri" w:cs="Times New Roman"/>
          <w:noProof/>
          <w:color w:val="000000" w:themeColor="text1"/>
        </w:rPr>
        <w:t xml:space="preserve"> 863</w:t>
      </w:r>
    </w:p>
    <w:p w14:paraId="47514742" w14:textId="604B2CEC" w:rsidR="00FE4337" w:rsidRDefault="00D338F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381AF7">
        <w:rPr>
          <w:rFonts w:ascii="Calibri" w:eastAsia="Calibri" w:hAnsi="Calibri" w:cs="Times New Roman"/>
          <w:noProof/>
          <w:color w:val="000000" w:themeColor="text1"/>
        </w:rPr>
        <w:t xml:space="preserve"> KJ84</w:t>
      </w:r>
    </w:p>
    <w:p w14:paraId="3CEFEEB5" w14:textId="139CF134" w:rsidR="00FE4337" w:rsidRDefault="00D338F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381AF7">
        <w:rPr>
          <w:rFonts w:ascii="Calibri" w:eastAsia="Calibri" w:hAnsi="Calibri" w:cs="Times New Roman"/>
          <w:noProof/>
          <w:color w:val="000000" w:themeColor="text1"/>
        </w:rPr>
        <w:t xml:space="preserve"> 93</w:t>
      </w:r>
    </w:p>
    <w:p w14:paraId="0B8091D6" w14:textId="130D1CCB" w:rsidR="00FE4337" w:rsidRDefault="00D338F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381AF7">
        <w:rPr>
          <w:rFonts w:ascii="Calibri" w:eastAsia="Calibri" w:hAnsi="Calibri" w:cs="Times New Roman"/>
          <w:noProof/>
          <w:color w:val="000000" w:themeColor="text1"/>
        </w:rPr>
        <w:t xml:space="preserve"> A873</w:t>
      </w:r>
    </w:p>
    <w:p w14:paraId="48C36BA0" w14:textId="7576985F" w:rsidR="00DD12FC" w:rsidRDefault="00611511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Here we simply pass when par</w:t>
      </w:r>
      <w:r w:rsidR="000C4846">
        <w:rPr>
          <w:rFonts w:ascii="Calibri" w:eastAsia="Calibri" w:hAnsi="Calibri" w:cs="Times New Roman"/>
          <w:noProof/>
          <w:color w:val="000000" w:themeColor="text1"/>
        </w:rPr>
        <w:t>tn</w:t>
      </w:r>
      <w:r>
        <w:rPr>
          <w:rFonts w:ascii="Calibri" w:eastAsia="Calibri" w:hAnsi="Calibri" w:cs="Times New Roman"/>
          <w:noProof/>
          <w:color w:val="000000" w:themeColor="text1"/>
        </w:rPr>
        <w:t>er rebids 2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B01452">
        <w:rPr>
          <w:rFonts w:ascii="Calibri" w:eastAsia="Calibri" w:hAnsi="Calibri" w:cs="Times New Roman"/>
          <w:noProof/>
          <w:color w:val="000000" w:themeColor="text1"/>
        </w:rPr>
        <w:t>.</w:t>
      </w:r>
    </w:p>
    <w:p w14:paraId="34900D1C" w14:textId="77777777" w:rsidR="00611511" w:rsidRDefault="00611511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5D14973" w14:textId="177C4A83" w:rsidR="00611511" w:rsidRPr="00611511" w:rsidRDefault="00611511" w:rsidP="00611511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611511">
        <w:rPr>
          <w:rFonts w:ascii="Calibri" w:eastAsia="Calibri" w:hAnsi="Calibri" w:cs="Times New Roman"/>
          <w:i/>
          <w:iCs/>
          <w:noProof/>
          <w:color w:val="000000" w:themeColor="text1"/>
        </w:rPr>
        <w:t>Example 2</w:t>
      </w:r>
    </w:p>
    <w:p w14:paraId="48FB8064" w14:textId="2ED1A7A9" w:rsidR="00611511" w:rsidRDefault="000C4846" w:rsidP="00611511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611511">
        <w:rPr>
          <w:rFonts w:ascii="Calibri" w:eastAsia="Calibri" w:hAnsi="Calibri" w:cs="Times New Roman"/>
          <w:noProof/>
          <w:color w:val="000000" w:themeColor="text1"/>
        </w:rPr>
        <w:t xml:space="preserve"> 863</w:t>
      </w:r>
    </w:p>
    <w:p w14:paraId="73795E55" w14:textId="44B4BC8D" w:rsidR="00611511" w:rsidRDefault="000C4846" w:rsidP="00611511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611511">
        <w:rPr>
          <w:rFonts w:ascii="Calibri" w:eastAsia="Calibri" w:hAnsi="Calibri" w:cs="Times New Roman"/>
          <w:noProof/>
          <w:color w:val="000000" w:themeColor="text1"/>
        </w:rPr>
        <w:t xml:space="preserve"> KJ84</w:t>
      </w:r>
    </w:p>
    <w:p w14:paraId="1224D333" w14:textId="237A43B9" w:rsidR="00611511" w:rsidRDefault="000C4846" w:rsidP="00611511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611511">
        <w:rPr>
          <w:rFonts w:ascii="Calibri" w:eastAsia="Calibri" w:hAnsi="Calibri" w:cs="Times New Roman"/>
          <w:noProof/>
          <w:color w:val="000000" w:themeColor="text1"/>
        </w:rPr>
        <w:t xml:space="preserve"> K3</w:t>
      </w:r>
    </w:p>
    <w:p w14:paraId="29C709CB" w14:textId="17C09ACE" w:rsidR="00611511" w:rsidRDefault="000C4846" w:rsidP="00611511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611511">
        <w:rPr>
          <w:rFonts w:ascii="Calibri" w:eastAsia="Calibri" w:hAnsi="Calibri" w:cs="Times New Roman"/>
          <w:noProof/>
          <w:color w:val="000000" w:themeColor="text1"/>
        </w:rPr>
        <w:t xml:space="preserve"> A873</w:t>
      </w:r>
    </w:p>
    <w:p w14:paraId="5CF19B10" w14:textId="30CE53DD" w:rsidR="00FE4337" w:rsidRDefault="00611511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With invitational values we raise, inviting to game.  In the above auction we raise to 3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.  </w:t>
      </w:r>
    </w:p>
    <w:p w14:paraId="3B8D8BAA" w14:textId="77777777" w:rsidR="00B01452" w:rsidRDefault="00B01452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786F119" w14:textId="1C4573F5" w:rsidR="00611511" w:rsidRPr="00611511" w:rsidRDefault="00611511" w:rsidP="00611511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611511">
        <w:rPr>
          <w:rFonts w:ascii="Calibri" w:eastAsia="Calibri" w:hAnsi="Calibri" w:cs="Times New Roman"/>
          <w:i/>
          <w:iCs/>
          <w:noProof/>
          <w:color w:val="000000" w:themeColor="text1"/>
        </w:rPr>
        <w:t xml:space="preserve">Example </w:t>
      </w:r>
      <w:r>
        <w:rPr>
          <w:rFonts w:ascii="Calibri" w:eastAsia="Calibri" w:hAnsi="Calibri" w:cs="Times New Roman"/>
          <w:i/>
          <w:iCs/>
          <w:noProof/>
          <w:color w:val="000000" w:themeColor="text1"/>
        </w:rPr>
        <w:t>3</w:t>
      </w:r>
    </w:p>
    <w:p w14:paraId="4EDC2AF1" w14:textId="5DC1587B" w:rsidR="00611511" w:rsidRDefault="000C4846" w:rsidP="00611511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611511">
        <w:rPr>
          <w:rFonts w:ascii="Calibri" w:eastAsia="Calibri" w:hAnsi="Calibri" w:cs="Times New Roman"/>
          <w:noProof/>
          <w:color w:val="000000" w:themeColor="text1"/>
        </w:rPr>
        <w:t xml:space="preserve"> 863</w:t>
      </w:r>
    </w:p>
    <w:p w14:paraId="6F6837BD" w14:textId="1D67212E" w:rsidR="00611511" w:rsidRDefault="000C4846" w:rsidP="00611511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611511">
        <w:rPr>
          <w:rFonts w:ascii="Calibri" w:eastAsia="Calibri" w:hAnsi="Calibri" w:cs="Times New Roman"/>
          <w:noProof/>
          <w:color w:val="000000" w:themeColor="text1"/>
        </w:rPr>
        <w:t xml:space="preserve"> AQ84</w:t>
      </w:r>
    </w:p>
    <w:p w14:paraId="0C2F45D9" w14:textId="3611B654" w:rsidR="00611511" w:rsidRDefault="000C4846" w:rsidP="00611511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611511">
        <w:rPr>
          <w:rFonts w:ascii="Calibri" w:eastAsia="Calibri" w:hAnsi="Calibri" w:cs="Times New Roman"/>
          <w:noProof/>
          <w:color w:val="000000" w:themeColor="text1"/>
        </w:rPr>
        <w:t xml:space="preserve"> K3</w:t>
      </w:r>
    </w:p>
    <w:p w14:paraId="0C9756CC" w14:textId="0B048D52" w:rsidR="00611511" w:rsidRDefault="000C4846" w:rsidP="00611511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611511">
        <w:rPr>
          <w:rFonts w:ascii="Calibri" w:eastAsia="Calibri" w:hAnsi="Calibri" w:cs="Times New Roman"/>
          <w:noProof/>
          <w:color w:val="000000" w:themeColor="text1"/>
        </w:rPr>
        <w:t xml:space="preserve"> A873</w:t>
      </w:r>
    </w:p>
    <w:p w14:paraId="22CDCDEC" w14:textId="2CE35920" w:rsidR="00FE4337" w:rsidRDefault="00611511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With enough values for game we simply bid 4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B01452">
        <w:rPr>
          <w:rFonts w:ascii="Calibri" w:eastAsia="Calibri" w:hAnsi="Calibri" w:cs="Times New Roman"/>
          <w:noProof/>
          <w:color w:val="000000" w:themeColor="text1"/>
        </w:rPr>
        <w:t xml:space="preserve">, since we have a 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B01452">
        <w:rPr>
          <w:rFonts w:ascii="Calibri" w:eastAsia="Calibri" w:hAnsi="Calibri" w:cs="Times New Roman"/>
          <w:noProof/>
          <w:color w:val="000000" w:themeColor="text1"/>
        </w:rPr>
        <w:t xml:space="preserve"> fit.  </w:t>
      </w:r>
    </w:p>
    <w:p w14:paraId="124F3C62" w14:textId="04CC2BB6" w:rsidR="00B01452" w:rsidRDefault="00B01452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7B589C2" w14:textId="7F66C3FD" w:rsidR="00B01452" w:rsidRDefault="00B01452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AC4CC83" w14:textId="58029A39" w:rsidR="004B0A72" w:rsidRPr="004B0A72" w:rsidRDefault="004B0A72" w:rsidP="004B0A72">
      <w:pPr>
        <w:spacing w:after="0"/>
        <w:rPr>
          <w:rFonts w:ascii="Calibri" w:eastAsia="Calibri" w:hAnsi="Calibri" w:cs="Times New Roman"/>
          <w:b/>
          <w:bCs/>
          <w:noProof/>
          <w:color w:val="000000" w:themeColor="text1"/>
        </w:rPr>
      </w:pPr>
      <w:r w:rsidRPr="004B0A72">
        <w:rPr>
          <w:rFonts w:ascii="Calibri" w:eastAsia="Calibri" w:hAnsi="Calibri" w:cs="Times New Roman"/>
          <w:b/>
          <w:bCs/>
          <w:noProof/>
          <w:color w:val="000000" w:themeColor="text1"/>
        </w:rPr>
        <w:t>Auction 2</w:t>
      </w:r>
    </w:p>
    <w:p w14:paraId="2AE68932" w14:textId="25DB8602" w:rsidR="004B0A72" w:rsidRDefault="004B0A72" w:rsidP="004B0A72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X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</w:p>
    <w:p w14:paraId="692A0134" w14:textId="2639A2F9" w:rsidR="004B0A72" w:rsidRDefault="004B0A72" w:rsidP="004B0A72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__?</w:t>
      </w:r>
    </w:p>
    <w:p w14:paraId="03C94D12" w14:textId="18859D30" w:rsidR="002D1FB4" w:rsidRDefault="004B0A72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This time partner rebids the unbid minor, instead of the unbid </w:t>
      </w:r>
      <w:r w:rsidR="000C4846">
        <w:rPr>
          <w:rFonts w:ascii="Calibri" w:eastAsia="Calibri" w:hAnsi="Calibri" w:cs="Times New Roman"/>
          <w:noProof/>
          <w:color w:val="000000" w:themeColor="text1"/>
        </w:rPr>
        <w:t>M</w:t>
      </w:r>
      <w:r>
        <w:rPr>
          <w:rFonts w:ascii="Calibri" w:eastAsia="Calibri" w:hAnsi="Calibri" w:cs="Times New Roman"/>
          <w:noProof/>
          <w:color w:val="000000" w:themeColor="text1"/>
        </w:rPr>
        <w:t>ajor.  In this auction, if we held the hand in Ex 1 we would again pass.  If we held the hand in Ex 2 we would give a simple raise to 3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, showing a 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fit and invitational values.  </w:t>
      </w:r>
    </w:p>
    <w:p w14:paraId="3FE14E75" w14:textId="77777777" w:rsidR="002D1FB4" w:rsidRDefault="002D1FB4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6F2C41B" w14:textId="1B25EB26" w:rsidR="00FE4337" w:rsidRDefault="004B0A72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But what if we held the strong hand from Ex 3</w:t>
      </w:r>
      <w:r w:rsidR="000C4846">
        <w:rPr>
          <w:rFonts w:ascii="Calibri" w:eastAsia="Calibri" w:hAnsi="Calibri" w:cs="Times New Roman"/>
          <w:noProof/>
          <w:color w:val="000000" w:themeColor="text1"/>
        </w:rPr>
        <w:t>?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  With that hand we need to make a forcing bid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 to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ensure that our side reaches game.  If we had a 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stopper we could simply rebid 3NT.  But without a 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stopper</w:t>
      </w:r>
      <w:r w:rsidR="000C4846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2D1FB4">
        <w:rPr>
          <w:rFonts w:ascii="Calibri" w:eastAsia="Calibri" w:hAnsi="Calibri" w:cs="Times New Roman"/>
          <w:noProof/>
          <w:color w:val="000000" w:themeColor="text1"/>
        </w:rPr>
        <w:t xml:space="preserve">what do we do?    We rebid </w:t>
      </w:r>
      <w:r w:rsidR="009F1ECF">
        <w:rPr>
          <w:rFonts w:ascii="Calibri" w:eastAsia="Calibri" w:hAnsi="Calibri" w:cs="Times New Roman"/>
          <w:noProof/>
          <w:color w:val="000000" w:themeColor="text1"/>
        </w:rPr>
        <w:t>2</w:t>
      </w:r>
      <w:r w:rsidR="008563B3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2D1FB4">
        <w:rPr>
          <w:rFonts w:ascii="Calibri" w:eastAsia="Calibri" w:hAnsi="Calibri" w:cs="Times New Roman"/>
          <w:noProof/>
          <w:color w:val="000000" w:themeColor="text1"/>
        </w:rPr>
        <w:t xml:space="preserve">, a </w:t>
      </w:r>
      <w:r w:rsidR="002D1FB4" w:rsidRPr="002D1FB4">
        <w:rPr>
          <w:rFonts w:ascii="Calibri" w:eastAsia="Calibri" w:hAnsi="Calibri" w:cs="Times New Roman"/>
          <w:i/>
          <w:iCs/>
          <w:noProof/>
          <w:color w:val="000000" w:themeColor="text1"/>
        </w:rPr>
        <w:t>Western Cuebid</w:t>
      </w:r>
      <w:r w:rsidR="002D1FB4">
        <w:rPr>
          <w:rFonts w:ascii="Calibri" w:eastAsia="Calibri" w:hAnsi="Calibri" w:cs="Times New Roman"/>
          <w:noProof/>
          <w:color w:val="000000" w:themeColor="text1"/>
        </w:rPr>
        <w:t>, showing a game forcing hand and asking par</w:t>
      </w:r>
      <w:r w:rsidR="000C4846">
        <w:rPr>
          <w:rFonts w:ascii="Calibri" w:eastAsia="Calibri" w:hAnsi="Calibri" w:cs="Times New Roman"/>
          <w:noProof/>
          <w:color w:val="000000" w:themeColor="text1"/>
        </w:rPr>
        <w:t>tn</w:t>
      </w:r>
      <w:r w:rsidR="002D1FB4">
        <w:rPr>
          <w:rFonts w:ascii="Calibri" w:eastAsia="Calibri" w:hAnsi="Calibri" w:cs="Times New Roman"/>
          <w:noProof/>
          <w:color w:val="000000" w:themeColor="text1"/>
        </w:rPr>
        <w:t xml:space="preserve">er for more information, specifically, if they have a 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2D1FB4">
        <w:rPr>
          <w:rFonts w:ascii="Calibri" w:eastAsia="Calibri" w:hAnsi="Calibri" w:cs="Times New Roman"/>
          <w:noProof/>
          <w:color w:val="000000" w:themeColor="text1"/>
        </w:rPr>
        <w:t xml:space="preserve"> stopper for playing in 3NT.  </w:t>
      </w:r>
    </w:p>
    <w:p w14:paraId="1984FBB6" w14:textId="1DB937F5" w:rsidR="002D1FB4" w:rsidRDefault="002D1FB4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202F0F5" w14:textId="01DDD26A" w:rsidR="00334F08" w:rsidRPr="00611511" w:rsidRDefault="00334F08" w:rsidP="00334F08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611511">
        <w:rPr>
          <w:rFonts w:ascii="Calibri" w:eastAsia="Calibri" w:hAnsi="Calibri" w:cs="Times New Roman"/>
          <w:i/>
          <w:iCs/>
          <w:noProof/>
          <w:color w:val="000000" w:themeColor="text1"/>
        </w:rPr>
        <w:t xml:space="preserve">Example </w:t>
      </w:r>
      <w:r>
        <w:rPr>
          <w:rFonts w:ascii="Calibri" w:eastAsia="Calibri" w:hAnsi="Calibri" w:cs="Times New Roman"/>
          <w:i/>
          <w:iCs/>
          <w:noProof/>
          <w:color w:val="000000" w:themeColor="text1"/>
        </w:rPr>
        <w:t>4</w:t>
      </w:r>
    </w:p>
    <w:p w14:paraId="55E2D226" w14:textId="6A43353D" w:rsidR="00334F08" w:rsidRDefault="000C4846" w:rsidP="00334F08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334F08">
        <w:rPr>
          <w:rFonts w:ascii="Calibri" w:eastAsia="Calibri" w:hAnsi="Calibri" w:cs="Times New Roman"/>
          <w:noProof/>
          <w:color w:val="000000" w:themeColor="text1"/>
        </w:rPr>
        <w:t xml:space="preserve"> 863</w:t>
      </w:r>
    </w:p>
    <w:p w14:paraId="79A4F243" w14:textId="4EB1E884" w:rsidR="00334F08" w:rsidRDefault="000C4846" w:rsidP="00334F08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334F08">
        <w:rPr>
          <w:rFonts w:ascii="Calibri" w:eastAsia="Calibri" w:hAnsi="Calibri" w:cs="Times New Roman"/>
          <w:noProof/>
          <w:color w:val="000000" w:themeColor="text1"/>
        </w:rPr>
        <w:t xml:space="preserve"> KJ84</w:t>
      </w:r>
    </w:p>
    <w:p w14:paraId="47EEFB36" w14:textId="0741E9AA" w:rsidR="00334F08" w:rsidRDefault="000C4846" w:rsidP="00334F08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334F08">
        <w:rPr>
          <w:rFonts w:ascii="Calibri" w:eastAsia="Calibri" w:hAnsi="Calibri" w:cs="Times New Roman"/>
          <w:noProof/>
          <w:color w:val="000000" w:themeColor="text1"/>
        </w:rPr>
        <w:t xml:space="preserve"> KT98</w:t>
      </w:r>
    </w:p>
    <w:p w14:paraId="36281EA9" w14:textId="556CD936" w:rsidR="00334F08" w:rsidRDefault="000C4846" w:rsidP="00334F08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334F08">
        <w:rPr>
          <w:rFonts w:ascii="Calibri" w:eastAsia="Calibri" w:hAnsi="Calibri" w:cs="Times New Roman"/>
          <w:noProof/>
          <w:color w:val="000000" w:themeColor="text1"/>
        </w:rPr>
        <w:t xml:space="preserve"> 73</w:t>
      </w:r>
    </w:p>
    <w:p w14:paraId="65A46660" w14:textId="290457D1" w:rsidR="002D1FB4" w:rsidRDefault="004303A5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If </w:t>
      </w:r>
      <w:r w:rsidR="000C4846">
        <w:rPr>
          <w:rFonts w:ascii="Calibri" w:eastAsia="Calibri" w:hAnsi="Calibri" w:cs="Times New Roman"/>
          <w:noProof/>
          <w:color w:val="000000" w:themeColor="text1"/>
        </w:rPr>
        <w:t>we</w:t>
      </w:r>
      <w:r w:rsidR="00CB027A">
        <w:rPr>
          <w:rFonts w:ascii="Calibri" w:eastAsia="Calibri" w:hAnsi="Calibri" w:cs="Times New Roman"/>
          <w:noProof/>
          <w:color w:val="000000" w:themeColor="text1"/>
        </w:rPr>
        <w:t xml:space="preserve"> do not have support for the suit that partner rebids</w:t>
      </w:r>
      <w:r w:rsidR="000C4846">
        <w:rPr>
          <w:rFonts w:ascii="Calibri" w:eastAsia="Calibri" w:hAnsi="Calibri" w:cs="Times New Roman"/>
          <w:noProof/>
          <w:color w:val="000000" w:themeColor="text1"/>
        </w:rPr>
        <w:t>,</w:t>
      </w:r>
      <w:r w:rsidR="00CB027A">
        <w:rPr>
          <w:rFonts w:ascii="Calibri" w:eastAsia="Calibri" w:hAnsi="Calibri" w:cs="Times New Roman"/>
          <w:noProof/>
          <w:color w:val="000000" w:themeColor="text1"/>
        </w:rPr>
        <w:t xml:space="preserve"> then 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we </w:t>
      </w:r>
      <w:r w:rsidR="00CB027A">
        <w:rPr>
          <w:rFonts w:ascii="Calibri" w:eastAsia="Calibri" w:hAnsi="Calibri" w:cs="Times New Roman"/>
          <w:noProof/>
          <w:color w:val="000000" w:themeColor="text1"/>
        </w:rPr>
        <w:t>“execute” our plan.   Here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 we</w:t>
      </w:r>
      <w:r w:rsidR="00CB027A">
        <w:rPr>
          <w:rFonts w:ascii="Calibri" w:eastAsia="Calibri" w:hAnsi="Calibri" w:cs="Times New Roman"/>
          <w:noProof/>
          <w:color w:val="000000" w:themeColor="text1"/>
        </w:rPr>
        <w:t xml:space="preserve"> simply correct to 2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CB027A">
        <w:rPr>
          <w:rFonts w:ascii="Calibri" w:eastAsia="Calibri" w:hAnsi="Calibri" w:cs="Times New Roman"/>
          <w:noProof/>
          <w:color w:val="000000" w:themeColor="text1"/>
        </w:rPr>
        <w:t xml:space="preserve">.  </w:t>
      </w:r>
    </w:p>
    <w:p w14:paraId="7FBF3FF7" w14:textId="1A1C6042" w:rsidR="00334F08" w:rsidRDefault="00334F08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4343D26" w14:textId="35DDE275" w:rsidR="00CB027A" w:rsidRPr="00611511" w:rsidRDefault="00CB027A" w:rsidP="00CB027A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611511">
        <w:rPr>
          <w:rFonts w:ascii="Calibri" w:eastAsia="Calibri" w:hAnsi="Calibri" w:cs="Times New Roman"/>
          <w:i/>
          <w:iCs/>
          <w:noProof/>
          <w:color w:val="000000" w:themeColor="text1"/>
        </w:rPr>
        <w:t xml:space="preserve">Example </w:t>
      </w:r>
      <w:r>
        <w:rPr>
          <w:rFonts w:ascii="Calibri" w:eastAsia="Calibri" w:hAnsi="Calibri" w:cs="Times New Roman"/>
          <w:i/>
          <w:iCs/>
          <w:noProof/>
          <w:color w:val="000000" w:themeColor="text1"/>
        </w:rPr>
        <w:t>5</w:t>
      </w:r>
    </w:p>
    <w:p w14:paraId="431AD0F7" w14:textId="0CF2D06B" w:rsidR="00CB027A" w:rsidRDefault="000C4846" w:rsidP="00CB027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CB027A">
        <w:rPr>
          <w:rFonts w:ascii="Calibri" w:eastAsia="Calibri" w:hAnsi="Calibri" w:cs="Times New Roman"/>
          <w:noProof/>
          <w:color w:val="000000" w:themeColor="text1"/>
        </w:rPr>
        <w:t xml:space="preserve"> 863</w:t>
      </w:r>
    </w:p>
    <w:p w14:paraId="76CF7EBA" w14:textId="565467C1" w:rsidR="00CB027A" w:rsidRDefault="000C4846" w:rsidP="00CB027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CB027A">
        <w:rPr>
          <w:rFonts w:ascii="Calibri" w:eastAsia="Calibri" w:hAnsi="Calibri" w:cs="Times New Roman"/>
          <w:noProof/>
          <w:color w:val="000000" w:themeColor="text1"/>
        </w:rPr>
        <w:t xml:space="preserve"> KJ84</w:t>
      </w:r>
    </w:p>
    <w:p w14:paraId="113D8E19" w14:textId="1E842B76" w:rsidR="00CB027A" w:rsidRDefault="000C4846" w:rsidP="00CB027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CB027A">
        <w:rPr>
          <w:rFonts w:ascii="Calibri" w:eastAsia="Calibri" w:hAnsi="Calibri" w:cs="Times New Roman"/>
          <w:noProof/>
          <w:color w:val="000000" w:themeColor="text1"/>
        </w:rPr>
        <w:t xml:space="preserve"> KT98</w:t>
      </w:r>
    </w:p>
    <w:p w14:paraId="0181178C" w14:textId="17E94AFC" w:rsidR="00CB027A" w:rsidRDefault="000C4846" w:rsidP="00CB027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CB027A">
        <w:rPr>
          <w:rFonts w:ascii="Calibri" w:eastAsia="Calibri" w:hAnsi="Calibri" w:cs="Times New Roman"/>
          <w:noProof/>
          <w:color w:val="000000" w:themeColor="text1"/>
        </w:rPr>
        <w:t xml:space="preserve"> A3</w:t>
      </w:r>
    </w:p>
    <w:p w14:paraId="4DA59439" w14:textId="563EE0E5" w:rsidR="00CB027A" w:rsidRDefault="004A1685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Here </w:t>
      </w:r>
      <w:r w:rsidR="000C4846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jump to 3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to show that 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we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do not have interest in playing in 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 but we do have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invitational values.  </w:t>
      </w:r>
      <w:r w:rsidR="0050618E">
        <w:rPr>
          <w:rFonts w:ascii="Calibri" w:eastAsia="Calibri" w:hAnsi="Calibri" w:cs="Times New Roman"/>
          <w:noProof/>
          <w:color w:val="000000" w:themeColor="text1"/>
        </w:rPr>
        <w:t xml:space="preserve">If 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we </w:t>
      </w:r>
      <w:r w:rsidR="0050618E">
        <w:rPr>
          <w:rFonts w:ascii="Calibri" w:eastAsia="Calibri" w:hAnsi="Calibri" w:cs="Times New Roman"/>
          <w:noProof/>
          <w:color w:val="000000" w:themeColor="text1"/>
        </w:rPr>
        <w:t xml:space="preserve">have the same distribution and values, but with good 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50618E">
        <w:rPr>
          <w:rFonts w:ascii="Calibri" w:eastAsia="Calibri" w:hAnsi="Calibri" w:cs="Times New Roman"/>
          <w:noProof/>
          <w:color w:val="000000" w:themeColor="text1"/>
        </w:rPr>
        <w:t xml:space="preserve"> stoppers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, we </w:t>
      </w:r>
      <w:r w:rsidR="0050618E">
        <w:rPr>
          <w:rFonts w:ascii="Calibri" w:eastAsia="Calibri" w:hAnsi="Calibri" w:cs="Times New Roman"/>
          <w:noProof/>
          <w:color w:val="000000" w:themeColor="text1"/>
        </w:rPr>
        <w:t xml:space="preserve">would rebid 2NT.  </w:t>
      </w:r>
    </w:p>
    <w:p w14:paraId="2F84FBA8" w14:textId="1BB72A55" w:rsidR="004A1685" w:rsidRDefault="004A1685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CDFD199" w14:textId="0F7FC2AE" w:rsidR="004A1685" w:rsidRDefault="004A1685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With a stronger hand, game forcing values, </w:t>
      </w:r>
      <w:r w:rsidR="000C4846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simply rebid 3NT with a 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stoppe</w:t>
      </w:r>
      <w:r w:rsidR="00633BB2">
        <w:rPr>
          <w:rFonts w:ascii="Calibri" w:eastAsia="Calibri" w:hAnsi="Calibri" w:cs="Times New Roman"/>
          <w:noProof/>
          <w:color w:val="000000" w:themeColor="text1"/>
        </w:rPr>
        <w:t xml:space="preserve">r or </w:t>
      </w:r>
      <w:r>
        <w:rPr>
          <w:rFonts w:ascii="Calibri" w:eastAsia="Calibri" w:hAnsi="Calibri" w:cs="Times New Roman"/>
          <w:noProof/>
          <w:color w:val="000000" w:themeColor="text1"/>
        </w:rPr>
        <w:t>make a Western Cuebid wit</w:t>
      </w:r>
      <w:r w:rsidR="000C4846">
        <w:rPr>
          <w:rFonts w:ascii="Calibri" w:eastAsia="Calibri" w:hAnsi="Calibri" w:cs="Times New Roman"/>
          <w:noProof/>
          <w:color w:val="000000" w:themeColor="text1"/>
        </w:rPr>
        <w:t>h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out one.  </w:t>
      </w:r>
    </w:p>
    <w:p w14:paraId="695F2639" w14:textId="024A48A7" w:rsidR="00334F08" w:rsidRDefault="00334F08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6D1F061" w14:textId="6EFF9E8B" w:rsidR="00334F08" w:rsidRDefault="00334F08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F721B3A" w14:textId="378B6D18" w:rsidR="00334F08" w:rsidRDefault="00334F08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1CEDFB4" w14:textId="53380F45" w:rsidR="00431D42" w:rsidRPr="00204DE4" w:rsidRDefault="00431D42" w:rsidP="00431D42">
      <w:pPr>
        <w:spacing w:after="0"/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</w:pPr>
      <w:r w:rsidRPr="00204DE4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lastRenderedPageBreak/>
        <w:t>Double</w:t>
      </w:r>
      <w:r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t xml:space="preserve"> and Bid a New Suit as Responder </w:t>
      </w:r>
    </w:p>
    <w:p w14:paraId="1D7F3923" w14:textId="64569EA4" w:rsidR="00334F08" w:rsidRDefault="004F30D2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As Responder in th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is </w:t>
      </w:r>
      <w:r>
        <w:rPr>
          <w:rFonts w:ascii="Calibri" w:eastAsia="Calibri" w:hAnsi="Calibri" w:cs="Times New Roman"/>
          <w:noProof/>
          <w:color w:val="000000" w:themeColor="text1"/>
        </w:rPr>
        <w:t>type of auction (partner opens and RHO overcalls)</w:t>
      </w:r>
      <w:r w:rsidR="000C4846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if we have a good hand with a long suit of our own then we can make a forcing bid by simply bidding a new suit.</w:t>
      </w:r>
      <w:r w:rsidR="000C4846">
        <w:rPr>
          <w:rFonts w:ascii="Calibri" w:eastAsia="Calibri" w:hAnsi="Calibri" w:cs="Times New Roman"/>
          <w:noProof/>
          <w:color w:val="000000" w:themeColor="text1"/>
        </w:rPr>
        <w:t xml:space="preserve">  </w:t>
      </w:r>
      <w:r w:rsidR="008B3ECA">
        <w:rPr>
          <w:rFonts w:ascii="Calibri" w:eastAsia="Calibri" w:hAnsi="Calibri" w:cs="Times New Roman"/>
          <w:noProof/>
          <w:color w:val="000000" w:themeColor="text1"/>
        </w:rPr>
        <w:t>Compare this to an overcall situation.  When we make a simple overcall it is a limited hand (up to about 17 HCP) and if we have more than that with a long suit we “double and bid” our suit.  As Responder this is different, since Responder’s new suit is forcing (6+ points at the 1-level, 10+ points at the 2-level, and 12+ poi</w:t>
      </w:r>
      <w:r w:rsidR="008563B3">
        <w:rPr>
          <w:rFonts w:ascii="Calibri" w:eastAsia="Calibri" w:hAnsi="Calibri" w:cs="Times New Roman"/>
          <w:noProof/>
          <w:color w:val="000000" w:themeColor="text1"/>
        </w:rPr>
        <w:t>n</w:t>
      </w:r>
      <w:r w:rsidR="008B3ECA">
        <w:rPr>
          <w:rFonts w:ascii="Calibri" w:eastAsia="Calibri" w:hAnsi="Calibri" w:cs="Times New Roman"/>
          <w:noProof/>
          <w:color w:val="000000" w:themeColor="text1"/>
        </w:rPr>
        <w:t xml:space="preserve">ts at the 3-level) </w:t>
      </w:r>
      <w:r w:rsidR="006A7376">
        <w:rPr>
          <w:rFonts w:ascii="Calibri" w:eastAsia="Calibri" w:hAnsi="Calibri" w:cs="Times New Roman"/>
          <w:noProof/>
          <w:color w:val="000000" w:themeColor="text1"/>
        </w:rPr>
        <w:t xml:space="preserve">if we “double and bid” a new suit, then we have length, but not strength (this is non-forcing). </w:t>
      </w:r>
    </w:p>
    <w:p w14:paraId="2B0AFEF3" w14:textId="5FE37CB4" w:rsidR="006A7376" w:rsidRDefault="006A7376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533E9B8" w14:textId="5C51CACD" w:rsidR="006A7376" w:rsidRPr="00A04C92" w:rsidRDefault="006A7376" w:rsidP="00FE4337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A04C92">
        <w:rPr>
          <w:rFonts w:ascii="Calibri" w:eastAsia="Calibri" w:hAnsi="Calibri" w:cs="Times New Roman"/>
          <w:i/>
          <w:iCs/>
          <w:noProof/>
          <w:color w:val="000000" w:themeColor="text1"/>
        </w:rPr>
        <w:t>Example 6</w:t>
      </w:r>
    </w:p>
    <w:p w14:paraId="3BD69459" w14:textId="79203D25" w:rsidR="00FE4337" w:rsidRDefault="00FE4337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0C4846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X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</w:p>
    <w:p w14:paraId="2952D66D" w14:textId="1A64608F" w:rsidR="00DD12FC" w:rsidRDefault="006A737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1NT</w:t>
      </w:r>
      <w:r w:rsidR="00FE4337"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 w:rsidR="00C65773">
        <w:rPr>
          <w:rFonts w:ascii="Calibri" w:eastAsia="Calibri" w:hAnsi="Calibri" w:cs="Times New Roman"/>
          <w:noProof/>
          <w:color w:val="000000" w:themeColor="text1"/>
        </w:rPr>
        <w:t>2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FE4337">
        <w:rPr>
          <w:rFonts w:ascii="Calibri" w:eastAsia="Calibri" w:hAnsi="Calibri" w:cs="Times New Roman"/>
          <w:noProof/>
          <w:color w:val="000000" w:themeColor="text1"/>
        </w:rPr>
        <w:tab/>
      </w:r>
    </w:p>
    <w:p w14:paraId="032FDBB9" w14:textId="7B71A042" w:rsidR="00A04C92" w:rsidRDefault="00D1419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C65773">
        <w:rPr>
          <w:rFonts w:ascii="Calibri" w:eastAsia="Calibri" w:hAnsi="Calibri" w:cs="Times New Roman"/>
          <w:noProof/>
          <w:color w:val="000000" w:themeColor="text1"/>
        </w:rPr>
        <w:t xml:space="preserve"> 943</w:t>
      </w:r>
    </w:p>
    <w:p w14:paraId="630B770A" w14:textId="059C2105" w:rsidR="00A04C92" w:rsidRDefault="00D1419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C65773">
        <w:rPr>
          <w:rFonts w:ascii="Calibri" w:eastAsia="Calibri" w:hAnsi="Calibri" w:cs="Times New Roman"/>
          <w:noProof/>
          <w:color w:val="000000" w:themeColor="text1"/>
        </w:rPr>
        <w:t xml:space="preserve"> KQ9843</w:t>
      </w:r>
    </w:p>
    <w:p w14:paraId="5926D31D" w14:textId="0893DEF8" w:rsidR="00A04C92" w:rsidRDefault="00D1419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C65773">
        <w:rPr>
          <w:rFonts w:ascii="Calibri" w:eastAsia="Calibri" w:hAnsi="Calibri" w:cs="Times New Roman"/>
          <w:noProof/>
          <w:color w:val="000000" w:themeColor="text1"/>
        </w:rPr>
        <w:t xml:space="preserve"> 94</w:t>
      </w:r>
      <w:r w:rsidR="00A04C92">
        <w:rPr>
          <w:rFonts w:ascii="Calibri" w:eastAsia="Calibri" w:hAnsi="Calibri" w:cs="Times New Roman"/>
          <w:noProof/>
          <w:color w:val="000000" w:themeColor="text1"/>
        </w:rPr>
        <w:br/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C65773">
        <w:rPr>
          <w:rFonts w:ascii="Calibri" w:eastAsia="Calibri" w:hAnsi="Calibri" w:cs="Times New Roman"/>
          <w:noProof/>
          <w:color w:val="000000" w:themeColor="text1"/>
        </w:rPr>
        <w:t xml:space="preserve"> QT9</w:t>
      </w:r>
    </w:p>
    <w:p w14:paraId="7DD12506" w14:textId="62BFE5FF" w:rsidR="00A04C92" w:rsidRDefault="00C6577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With this hand </w:t>
      </w:r>
      <w:r w:rsidR="00D14198">
        <w:rPr>
          <w:rFonts w:ascii="Calibri" w:eastAsia="Calibri" w:hAnsi="Calibri" w:cs="Times New Roman"/>
          <w:noProof/>
          <w:color w:val="000000" w:themeColor="text1"/>
        </w:rPr>
        <w:t>we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start with a negative double and then rebid 2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. </w:t>
      </w:r>
      <w:r w:rsidR="005F5040">
        <w:rPr>
          <w:rFonts w:ascii="Calibri" w:eastAsia="Calibri" w:hAnsi="Calibri" w:cs="Times New Roman"/>
          <w:noProof/>
          <w:color w:val="000000" w:themeColor="text1"/>
        </w:rPr>
        <w:t xml:space="preserve">  This 2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5F5040">
        <w:rPr>
          <w:rFonts w:ascii="Calibri" w:eastAsia="Calibri" w:hAnsi="Calibri" w:cs="Times New Roman"/>
          <w:noProof/>
          <w:color w:val="000000" w:themeColor="text1"/>
        </w:rPr>
        <w:t xml:space="preserve"> rebid shows a long suit </w:t>
      </w:r>
      <w:r w:rsidR="0050443F">
        <w:rPr>
          <w:rFonts w:ascii="Calibri" w:eastAsia="Calibri" w:hAnsi="Calibri" w:cs="Times New Roman"/>
          <w:noProof/>
          <w:color w:val="000000" w:themeColor="text1"/>
        </w:rPr>
        <w:t>and is non-forcing.  If we ha</w:t>
      </w:r>
      <w:r w:rsidR="00D14198">
        <w:rPr>
          <w:rFonts w:ascii="Calibri" w:eastAsia="Calibri" w:hAnsi="Calibri" w:cs="Times New Roman"/>
          <w:noProof/>
          <w:color w:val="000000" w:themeColor="text1"/>
        </w:rPr>
        <w:t>d</w:t>
      </w:r>
      <w:r w:rsidR="0050443F">
        <w:rPr>
          <w:rFonts w:ascii="Calibri" w:eastAsia="Calibri" w:hAnsi="Calibri" w:cs="Times New Roman"/>
          <w:noProof/>
          <w:color w:val="000000" w:themeColor="text1"/>
        </w:rPr>
        <w:t xml:space="preserve"> 10+ points with this shape we would have made a 2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50443F">
        <w:rPr>
          <w:rFonts w:ascii="Calibri" w:eastAsia="Calibri" w:hAnsi="Calibri" w:cs="Times New Roman"/>
          <w:noProof/>
          <w:color w:val="000000" w:themeColor="text1"/>
        </w:rPr>
        <w:t xml:space="preserve"> freebid on the first round of the bidding. </w:t>
      </w:r>
    </w:p>
    <w:p w14:paraId="58FAAE6C" w14:textId="77777777" w:rsidR="00A04C92" w:rsidRDefault="00A04C9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FA4236B" w14:textId="32F2B6BA" w:rsidR="006A7376" w:rsidRPr="0050443F" w:rsidRDefault="0050443F" w:rsidP="00B31E0A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50443F">
        <w:rPr>
          <w:rFonts w:ascii="Calibri" w:eastAsia="Calibri" w:hAnsi="Calibri" w:cs="Times New Roman"/>
          <w:i/>
          <w:iCs/>
          <w:noProof/>
          <w:color w:val="000000" w:themeColor="text1"/>
        </w:rPr>
        <w:t>Example 7</w:t>
      </w:r>
    </w:p>
    <w:p w14:paraId="67E3E116" w14:textId="17A89351" w:rsidR="00FE4337" w:rsidRDefault="00FE4337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X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</w:p>
    <w:p w14:paraId="2C3EF3FE" w14:textId="1B25E5F2" w:rsidR="00FE4337" w:rsidRDefault="0050443F" w:rsidP="00FE4337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FE4337">
        <w:rPr>
          <w:rFonts w:ascii="Calibri" w:eastAsia="Calibri" w:hAnsi="Calibri" w:cs="Times New Roman"/>
          <w:noProof/>
          <w:color w:val="000000" w:themeColor="text1"/>
        </w:rPr>
        <w:tab/>
        <w:t>P</w:t>
      </w:r>
      <w:r w:rsidR="00FE4337"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♣</w:t>
      </w:r>
    </w:p>
    <w:p w14:paraId="47B0C6E1" w14:textId="66EB4FCA" w:rsidR="00FE4337" w:rsidRDefault="00D1419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50443F">
        <w:rPr>
          <w:rFonts w:ascii="Calibri" w:eastAsia="Calibri" w:hAnsi="Calibri" w:cs="Times New Roman"/>
          <w:noProof/>
          <w:color w:val="000000" w:themeColor="text1"/>
        </w:rPr>
        <w:t xml:space="preserve"> 92</w:t>
      </w:r>
    </w:p>
    <w:p w14:paraId="0F4E5BAB" w14:textId="5E362F49" w:rsidR="0050443F" w:rsidRDefault="00D1419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50443F">
        <w:rPr>
          <w:rFonts w:ascii="Calibri" w:eastAsia="Calibri" w:hAnsi="Calibri" w:cs="Times New Roman"/>
          <w:noProof/>
          <w:color w:val="000000" w:themeColor="text1"/>
        </w:rPr>
        <w:t xml:space="preserve"> 93</w:t>
      </w:r>
    </w:p>
    <w:p w14:paraId="1BF884C3" w14:textId="06465519" w:rsidR="0050443F" w:rsidRDefault="00D1419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50443F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9625AD">
        <w:rPr>
          <w:rFonts w:ascii="Calibri" w:eastAsia="Calibri" w:hAnsi="Calibri" w:cs="Times New Roman"/>
          <w:noProof/>
          <w:color w:val="000000" w:themeColor="text1"/>
        </w:rPr>
        <w:t>A</w:t>
      </w:r>
      <w:r w:rsidR="0050443F">
        <w:rPr>
          <w:rFonts w:ascii="Calibri" w:eastAsia="Calibri" w:hAnsi="Calibri" w:cs="Times New Roman"/>
          <w:noProof/>
          <w:color w:val="000000" w:themeColor="text1"/>
        </w:rPr>
        <w:t>54</w:t>
      </w:r>
    </w:p>
    <w:p w14:paraId="16645F35" w14:textId="2349C5EC" w:rsidR="0050443F" w:rsidRDefault="00D1419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50443F">
        <w:rPr>
          <w:rFonts w:ascii="Calibri" w:eastAsia="Calibri" w:hAnsi="Calibri" w:cs="Times New Roman"/>
          <w:noProof/>
          <w:color w:val="000000" w:themeColor="text1"/>
        </w:rPr>
        <w:t xml:space="preserve"> KJT943</w:t>
      </w:r>
    </w:p>
    <w:p w14:paraId="7D3157E4" w14:textId="2AC0BE49" w:rsidR="0050443F" w:rsidRDefault="0050443F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As Responder we have a difficult bidding decision on the first round.  We start with a negative double</w:t>
      </w:r>
      <w:r w:rsidR="009625AD">
        <w:rPr>
          <w:rFonts w:ascii="Calibri" w:eastAsia="Calibri" w:hAnsi="Calibri" w:cs="Times New Roman"/>
          <w:noProof/>
          <w:color w:val="000000" w:themeColor="text1"/>
        </w:rPr>
        <w:t xml:space="preserve">, because we </w:t>
      </w:r>
      <w:r w:rsidR="00D14198">
        <w:rPr>
          <w:rFonts w:ascii="Calibri" w:eastAsia="Calibri" w:hAnsi="Calibri" w:cs="Times New Roman"/>
          <w:noProof/>
          <w:color w:val="000000" w:themeColor="text1"/>
        </w:rPr>
        <w:t>a</w:t>
      </w:r>
      <w:r w:rsidR="009625AD">
        <w:rPr>
          <w:rFonts w:ascii="Calibri" w:eastAsia="Calibri" w:hAnsi="Calibri" w:cs="Times New Roman"/>
          <w:noProof/>
          <w:color w:val="000000" w:themeColor="text1"/>
        </w:rPr>
        <w:t>re not strong enough to make a freebid of 2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9625AD">
        <w:rPr>
          <w:rFonts w:ascii="Calibri" w:eastAsia="Calibri" w:hAnsi="Calibri" w:cs="Times New Roman"/>
          <w:noProof/>
          <w:color w:val="000000" w:themeColor="text1"/>
        </w:rPr>
        <w:t xml:space="preserve">.  After </w:t>
      </w:r>
      <w:r w:rsidR="00104C79">
        <w:rPr>
          <w:rFonts w:ascii="Calibri" w:eastAsia="Calibri" w:hAnsi="Calibri" w:cs="Times New Roman"/>
          <w:noProof/>
          <w:color w:val="000000" w:themeColor="text1"/>
        </w:rPr>
        <w:t>Opener</w:t>
      </w:r>
      <w:r w:rsidR="009625AD">
        <w:rPr>
          <w:rFonts w:ascii="Calibri" w:eastAsia="Calibri" w:hAnsi="Calibri" w:cs="Times New Roman"/>
          <w:noProof/>
          <w:color w:val="000000" w:themeColor="text1"/>
        </w:rPr>
        <w:t xml:space="preserve"> rebids 2</w:t>
      </w:r>
      <w:r w:rsidR="00D14198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9625AD">
        <w:rPr>
          <w:rFonts w:ascii="Calibri" w:eastAsia="Calibri" w:hAnsi="Calibri" w:cs="Times New Roman"/>
          <w:noProof/>
          <w:color w:val="000000" w:themeColor="text1"/>
        </w:rPr>
        <w:t xml:space="preserve">, we then bid our new suit (even at the 3-level) to </w:t>
      </w:r>
      <w:r w:rsidR="00104C79">
        <w:rPr>
          <w:rFonts w:ascii="Calibri" w:eastAsia="Calibri" w:hAnsi="Calibri" w:cs="Times New Roman"/>
          <w:noProof/>
          <w:color w:val="000000" w:themeColor="text1"/>
        </w:rPr>
        <w:t>make a corrective bid – sh</w:t>
      </w:r>
      <w:r w:rsidR="00410D6B">
        <w:rPr>
          <w:rFonts w:ascii="Calibri" w:eastAsia="Calibri" w:hAnsi="Calibri" w:cs="Times New Roman"/>
          <w:noProof/>
          <w:color w:val="000000" w:themeColor="text1"/>
        </w:rPr>
        <w:t>owing</w:t>
      </w:r>
      <w:r w:rsidR="00104C79">
        <w:rPr>
          <w:rFonts w:ascii="Calibri" w:eastAsia="Calibri" w:hAnsi="Calibri" w:cs="Times New Roman"/>
          <w:noProof/>
          <w:color w:val="000000" w:themeColor="text1"/>
        </w:rPr>
        <w:t xml:space="preserve"> length without strength!</w:t>
      </w:r>
    </w:p>
    <w:p w14:paraId="3B0D49FC" w14:textId="569A66EE" w:rsidR="00AD7F38" w:rsidRDefault="00AD7F3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C6B8DA7" w14:textId="45262DAA" w:rsidR="00624D5F" w:rsidRDefault="00624D5F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129BF0A" w14:textId="482D9383" w:rsidR="001644D4" w:rsidRPr="00B31E0A" w:rsidRDefault="00A567DE" w:rsidP="001644D4">
      <w:pPr>
        <w:spacing w:after="0"/>
        <w:rPr>
          <w:color w:val="000000" w:themeColor="text1"/>
        </w:rPr>
      </w:pPr>
      <w:r w:rsidRPr="00BD2C7A">
        <w:rPr>
          <w:b/>
          <w:color w:val="000000" w:themeColor="text1"/>
          <w:sz w:val="24"/>
          <w:szCs w:val="24"/>
        </w:rPr>
        <w:t>Conclusion</w:t>
      </w:r>
      <w:r w:rsidRPr="00BD2C7A">
        <w:rPr>
          <w:color w:val="000000" w:themeColor="text1"/>
        </w:rPr>
        <w:br/>
      </w:r>
      <w:r w:rsidR="006A7376">
        <w:rPr>
          <w:color w:val="000000" w:themeColor="text1"/>
        </w:rPr>
        <w:t>A</w:t>
      </w:r>
      <w:r w:rsidR="00AD57E1">
        <w:rPr>
          <w:color w:val="000000" w:themeColor="text1"/>
        </w:rPr>
        <w:t>s</w:t>
      </w:r>
      <w:r w:rsidR="006A7376">
        <w:rPr>
          <w:color w:val="000000" w:themeColor="text1"/>
        </w:rPr>
        <w:t xml:space="preserve"> Responder you usually make a “freebid” with a long suit and a good hand.  The requirement of both length and strength for a freebid means that you will make a negative double with hands that don’t meet both of these requirements.  That means that a negative double wi</w:t>
      </w:r>
      <w:r w:rsidR="008563B3">
        <w:rPr>
          <w:color w:val="000000" w:themeColor="text1"/>
        </w:rPr>
        <w:t>ll</w:t>
      </w:r>
      <w:r w:rsidR="006A7376">
        <w:rPr>
          <w:color w:val="000000" w:themeColor="text1"/>
        </w:rPr>
        <w:t xml:space="preserve"> contain a lot of possible shapes and strengths.  As Responder you will need to use your second bid to let partner know more about your hand.  The Western Cuebid is a valuable tool for forcing the bidding, if you do not have another good bid.   Make sure that you feel comfortable with the follow-up bidding (and that partner agrees) so that you can avoid a mixup on the second round of the bidding.  </w:t>
      </w:r>
    </w:p>
    <w:p w14:paraId="701C365E" w14:textId="20454C15" w:rsidR="00DE4DE9" w:rsidRPr="00B31E0A" w:rsidRDefault="00DE4DE9" w:rsidP="00B31E0A">
      <w:pPr>
        <w:spacing w:after="0"/>
        <w:rPr>
          <w:color w:val="000000" w:themeColor="text1"/>
        </w:rPr>
      </w:pPr>
    </w:p>
    <w:sectPr w:rsidR="00DE4DE9" w:rsidRPr="00B31E0A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177D" w14:textId="77777777" w:rsidR="00892D28" w:rsidRDefault="00892D28" w:rsidP="005C42AC">
      <w:pPr>
        <w:spacing w:after="0" w:line="240" w:lineRule="auto"/>
      </w:pPr>
      <w:r>
        <w:separator/>
      </w:r>
    </w:p>
  </w:endnote>
  <w:endnote w:type="continuationSeparator" w:id="0">
    <w:p w14:paraId="1F9C749A" w14:textId="77777777" w:rsidR="00892D28" w:rsidRDefault="00892D28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7FBA" w14:textId="09B52F67" w:rsidR="00C55C86" w:rsidRPr="00306D34" w:rsidRDefault="00C55C86" w:rsidP="00306D34">
    <w:pPr>
      <w:pStyle w:val="Footer"/>
    </w:pPr>
    <w:r>
      <w:t>T</w:t>
    </w:r>
    <w:r w:rsidR="001644D4">
      <w:t>WiB (</w:t>
    </w:r>
    <w:r w:rsidR="008E6601">
      <w:t>3</w:t>
    </w:r>
    <w:r w:rsidR="00334F08">
      <w:t>65</w:t>
    </w:r>
    <w:r>
      <w:t xml:space="preserve">) </w:t>
    </w:r>
    <w:r w:rsidR="00334F08">
      <w:t xml:space="preserve">Responder’s Rebids After Making a </w:t>
    </w:r>
    <w:r w:rsidR="00C940A9">
      <w:t xml:space="preserve">Negative Double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79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C55C86" w:rsidRDefault="00C55C8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A891" w14:textId="77777777" w:rsidR="00892D28" w:rsidRDefault="00892D28" w:rsidP="005C42AC">
      <w:pPr>
        <w:spacing w:after="0" w:line="240" w:lineRule="auto"/>
      </w:pPr>
      <w:r>
        <w:separator/>
      </w:r>
    </w:p>
  </w:footnote>
  <w:footnote w:type="continuationSeparator" w:id="0">
    <w:p w14:paraId="5B56A5F5" w14:textId="77777777" w:rsidR="00892D28" w:rsidRDefault="00892D28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C55C86" w:rsidRPr="00B31E0A" w:rsidRDefault="00C55C86" w:rsidP="00897665">
    <w:pPr>
      <w:pStyle w:val="Footer"/>
      <w:ind w:left="1080" w:firstLine="4680"/>
      <w:jc w:val="both"/>
      <w:rPr>
        <w:b/>
        <w:color w:val="000000" w:themeColor="text1"/>
      </w:rPr>
    </w:pPr>
    <w:r w:rsidRPr="00B31E0A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E0A">
      <w:rPr>
        <w:b/>
        <w:color w:val="000000" w:themeColor="text1"/>
      </w:rPr>
      <w:t>Adventures in Bridge, Inc.</w:t>
    </w:r>
  </w:p>
  <w:p w14:paraId="4B903CC4" w14:textId="36CB9921" w:rsidR="00C55C86" w:rsidRPr="00B31E0A" w:rsidRDefault="00C55C86" w:rsidP="00507BAD">
    <w:pPr>
      <w:pStyle w:val="Footer"/>
      <w:jc w:val="both"/>
      <w:rPr>
        <w:color w:val="000000" w:themeColor="text1"/>
      </w:rPr>
    </w:pPr>
    <w:r w:rsidRPr="00B31E0A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C55C86" w:rsidRPr="00B4722C" w:rsidRDefault="00C55C8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C55C86" w:rsidRDefault="00C55C8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C55C86" w:rsidRPr="005669A0" w:rsidRDefault="00C55C8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C55C86" w:rsidRDefault="00C5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17E"/>
    <w:multiLevelType w:val="hybridMultilevel"/>
    <w:tmpl w:val="DE3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EFF"/>
    <w:multiLevelType w:val="hybridMultilevel"/>
    <w:tmpl w:val="BF9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1A0"/>
    <w:multiLevelType w:val="hybridMultilevel"/>
    <w:tmpl w:val="5B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70D6"/>
    <w:multiLevelType w:val="hybridMultilevel"/>
    <w:tmpl w:val="416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1D4"/>
    <w:multiLevelType w:val="hybridMultilevel"/>
    <w:tmpl w:val="B5A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1F74"/>
    <w:multiLevelType w:val="hybridMultilevel"/>
    <w:tmpl w:val="D2B4DABA"/>
    <w:lvl w:ilvl="0" w:tplc="7384F288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4C1C"/>
    <w:multiLevelType w:val="hybridMultilevel"/>
    <w:tmpl w:val="14B0E6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02A3881"/>
    <w:multiLevelType w:val="hybridMultilevel"/>
    <w:tmpl w:val="D77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447DF"/>
    <w:rsid w:val="00054851"/>
    <w:rsid w:val="0006535A"/>
    <w:rsid w:val="000749BB"/>
    <w:rsid w:val="0007775A"/>
    <w:rsid w:val="000A1BD5"/>
    <w:rsid w:val="000A5A0D"/>
    <w:rsid w:val="000B236E"/>
    <w:rsid w:val="000C4471"/>
    <w:rsid w:val="000C4846"/>
    <w:rsid w:val="000C6FC6"/>
    <w:rsid w:val="000D17F4"/>
    <w:rsid w:val="000D1F3C"/>
    <w:rsid w:val="000F2C21"/>
    <w:rsid w:val="00104C79"/>
    <w:rsid w:val="00106418"/>
    <w:rsid w:val="00117F86"/>
    <w:rsid w:val="00143316"/>
    <w:rsid w:val="00145C46"/>
    <w:rsid w:val="00146534"/>
    <w:rsid w:val="0016305E"/>
    <w:rsid w:val="00163634"/>
    <w:rsid w:val="001644D4"/>
    <w:rsid w:val="001706D8"/>
    <w:rsid w:val="0017143A"/>
    <w:rsid w:val="001E4BAD"/>
    <w:rsid w:val="001F0DB7"/>
    <w:rsid w:val="001F12AC"/>
    <w:rsid w:val="0020491D"/>
    <w:rsid w:val="00204DE4"/>
    <w:rsid w:val="00213C08"/>
    <w:rsid w:val="00232ED3"/>
    <w:rsid w:val="002434CE"/>
    <w:rsid w:val="00255B92"/>
    <w:rsid w:val="002727AF"/>
    <w:rsid w:val="00274302"/>
    <w:rsid w:val="00284CD3"/>
    <w:rsid w:val="0029633C"/>
    <w:rsid w:val="002971E2"/>
    <w:rsid w:val="002A483F"/>
    <w:rsid w:val="002A7E69"/>
    <w:rsid w:val="002B5DFA"/>
    <w:rsid w:val="002C6CFF"/>
    <w:rsid w:val="002D1FB4"/>
    <w:rsid w:val="002E17C6"/>
    <w:rsid w:val="002F5269"/>
    <w:rsid w:val="002F7392"/>
    <w:rsid w:val="00300D96"/>
    <w:rsid w:val="00306D34"/>
    <w:rsid w:val="00317326"/>
    <w:rsid w:val="00325D51"/>
    <w:rsid w:val="00331A2B"/>
    <w:rsid w:val="00331ABA"/>
    <w:rsid w:val="003322BA"/>
    <w:rsid w:val="00334F08"/>
    <w:rsid w:val="00356CBB"/>
    <w:rsid w:val="00380876"/>
    <w:rsid w:val="00381AF7"/>
    <w:rsid w:val="003869BD"/>
    <w:rsid w:val="00394A4F"/>
    <w:rsid w:val="003A4716"/>
    <w:rsid w:val="003B02A0"/>
    <w:rsid w:val="003B3E46"/>
    <w:rsid w:val="003B535A"/>
    <w:rsid w:val="003C0C4B"/>
    <w:rsid w:val="003C2C48"/>
    <w:rsid w:val="003C3EAC"/>
    <w:rsid w:val="003C7C54"/>
    <w:rsid w:val="003D1348"/>
    <w:rsid w:val="003F13FF"/>
    <w:rsid w:val="003F6637"/>
    <w:rsid w:val="00410D6B"/>
    <w:rsid w:val="00415D33"/>
    <w:rsid w:val="00423E09"/>
    <w:rsid w:val="004303A5"/>
    <w:rsid w:val="00431715"/>
    <w:rsid w:val="00431D42"/>
    <w:rsid w:val="00451454"/>
    <w:rsid w:val="0046249F"/>
    <w:rsid w:val="00483050"/>
    <w:rsid w:val="00491F42"/>
    <w:rsid w:val="004A1685"/>
    <w:rsid w:val="004A77E9"/>
    <w:rsid w:val="004B0A72"/>
    <w:rsid w:val="004B513A"/>
    <w:rsid w:val="004C3602"/>
    <w:rsid w:val="004C4289"/>
    <w:rsid w:val="004C6496"/>
    <w:rsid w:val="004C6CE5"/>
    <w:rsid w:val="004D2156"/>
    <w:rsid w:val="004E1C0B"/>
    <w:rsid w:val="004E4154"/>
    <w:rsid w:val="004E73F8"/>
    <w:rsid w:val="004F30D2"/>
    <w:rsid w:val="0050443F"/>
    <w:rsid w:val="0050618E"/>
    <w:rsid w:val="00506E01"/>
    <w:rsid w:val="00507BAD"/>
    <w:rsid w:val="005264EA"/>
    <w:rsid w:val="0054127B"/>
    <w:rsid w:val="00541EC5"/>
    <w:rsid w:val="00547190"/>
    <w:rsid w:val="005563F6"/>
    <w:rsid w:val="00560052"/>
    <w:rsid w:val="00563EDB"/>
    <w:rsid w:val="005669A0"/>
    <w:rsid w:val="00574244"/>
    <w:rsid w:val="00582AEA"/>
    <w:rsid w:val="00585B3B"/>
    <w:rsid w:val="00592788"/>
    <w:rsid w:val="005969F5"/>
    <w:rsid w:val="005B2BEE"/>
    <w:rsid w:val="005C42AC"/>
    <w:rsid w:val="005C77B6"/>
    <w:rsid w:val="005D4B8C"/>
    <w:rsid w:val="005F5040"/>
    <w:rsid w:val="005F6447"/>
    <w:rsid w:val="005F6F34"/>
    <w:rsid w:val="00600CD4"/>
    <w:rsid w:val="00611511"/>
    <w:rsid w:val="00613B05"/>
    <w:rsid w:val="006210C3"/>
    <w:rsid w:val="006249C2"/>
    <w:rsid w:val="00624D5F"/>
    <w:rsid w:val="00626ED6"/>
    <w:rsid w:val="00627593"/>
    <w:rsid w:val="00633BB2"/>
    <w:rsid w:val="0063651E"/>
    <w:rsid w:val="00652B55"/>
    <w:rsid w:val="006550D8"/>
    <w:rsid w:val="006674C4"/>
    <w:rsid w:val="00690F1C"/>
    <w:rsid w:val="006A4D13"/>
    <w:rsid w:val="006A7376"/>
    <w:rsid w:val="006A7905"/>
    <w:rsid w:val="006C05F3"/>
    <w:rsid w:val="006C079D"/>
    <w:rsid w:val="006E3954"/>
    <w:rsid w:val="006F144E"/>
    <w:rsid w:val="00704A31"/>
    <w:rsid w:val="00707F5B"/>
    <w:rsid w:val="00720764"/>
    <w:rsid w:val="0073395A"/>
    <w:rsid w:val="00766A17"/>
    <w:rsid w:val="007927BC"/>
    <w:rsid w:val="0079498A"/>
    <w:rsid w:val="007B5879"/>
    <w:rsid w:val="007D50C1"/>
    <w:rsid w:val="007E60D4"/>
    <w:rsid w:val="007E6D2D"/>
    <w:rsid w:val="00802535"/>
    <w:rsid w:val="00816718"/>
    <w:rsid w:val="008357CB"/>
    <w:rsid w:val="008413C1"/>
    <w:rsid w:val="0085379F"/>
    <w:rsid w:val="008563B3"/>
    <w:rsid w:val="00863A5E"/>
    <w:rsid w:val="00870F22"/>
    <w:rsid w:val="00892571"/>
    <w:rsid w:val="00892D28"/>
    <w:rsid w:val="008942C1"/>
    <w:rsid w:val="00897665"/>
    <w:rsid w:val="008B3ECA"/>
    <w:rsid w:val="008D340B"/>
    <w:rsid w:val="008D4B40"/>
    <w:rsid w:val="008D53DB"/>
    <w:rsid w:val="008D6401"/>
    <w:rsid w:val="008E6601"/>
    <w:rsid w:val="008F0BF7"/>
    <w:rsid w:val="008F5728"/>
    <w:rsid w:val="00905123"/>
    <w:rsid w:val="009257F5"/>
    <w:rsid w:val="00945D04"/>
    <w:rsid w:val="00952D16"/>
    <w:rsid w:val="00954CA7"/>
    <w:rsid w:val="00955828"/>
    <w:rsid w:val="009625AD"/>
    <w:rsid w:val="009662E6"/>
    <w:rsid w:val="0099522A"/>
    <w:rsid w:val="00995525"/>
    <w:rsid w:val="00996F7B"/>
    <w:rsid w:val="009A28D3"/>
    <w:rsid w:val="009B1D3C"/>
    <w:rsid w:val="009C4DEA"/>
    <w:rsid w:val="009E25A9"/>
    <w:rsid w:val="009E3486"/>
    <w:rsid w:val="009F1ECF"/>
    <w:rsid w:val="00A005F0"/>
    <w:rsid w:val="00A027E8"/>
    <w:rsid w:val="00A04C92"/>
    <w:rsid w:val="00A07415"/>
    <w:rsid w:val="00A12B99"/>
    <w:rsid w:val="00A36489"/>
    <w:rsid w:val="00A455D2"/>
    <w:rsid w:val="00A51DE5"/>
    <w:rsid w:val="00A52B15"/>
    <w:rsid w:val="00A536D6"/>
    <w:rsid w:val="00A53AE8"/>
    <w:rsid w:val="00A567DE"/>
    <w:rsid w:val="00A650B7"/>
    <w:rsid w:val="00A6520D"/>
    <w:rsid w:val="00A65A20"/>
    <w:rsid w:val="00A80A33"/>
    <w:rsid w:val="00A80E4D"/>
    <w:rsid w:val="00A82C85"/>
    <w:rsid w:val="00A8606C"/>
    <w:rsid w:val="00A949DD"/>
    <w:rsid w:val="00AA1B91"/>
    <w:rsid w:val="00AA6189"/>
    <w:rsid w:val="00AC6662"/>
    <w:rsid w:val="00AD3A65"/>
    <w:rsid w:val="00AD5784"/>
    <w:rsid w:val="00AD57E1"/>
    <w:rsid w:val="00AD7F38"/>
    <w:rsid w:val="00B01452"/>
    <w:rsid w:val="00B01E16"/>
    <w:rsid w:val="00B102EA"/>
    <w:rsid w:val="00B1114A"/>
    <w:rsid w:val="00B21CE0"/>
    <w:rsid w:val="00B30D15"/>
    <w:rsid w:val="00B31B5F"/>
    <w:rsid w:val="00B31E0A"/>
    <w:rsid w:val="00B3580B"/>
    <w:rsid w:val="00B400D9"/>
    <w:rsid w:val="00B46EDF"/>
    <w:rsid w:val="00B4722C"/>
    <w:rsid w:val="00B667F7"/>
    <w:rsid w:val="00B75DE3"/>
    <w:rsid w:val="00B91281"/>
    <w:rsid w:val="00B9163E"/>
    <w:rsid w:val="00B97F33"/>
    <w:rsid w:val="00BA7D8D"/>
    <w:rsid w:val="00BB452C"/>
    <w:rsid w:val="00BB54AE"/>
    <w:rsid w:val="00BD2C7A"/>
    <w:rsid w:val="00BE4C8A"/>
    <w:rsid w:val="00BF1424"/>
    <w:rsid w:val="00BF1D5F"/>
    <w:rsid w:val="00C20BC2"/>
    <w:rsid w:val="00C22828"/>
    <w:rsid w:val="00C24F58"/>
    <w:rsid w:val="00C30E32"/>
    <w:rsid w:val="00C3430D"/>
    <w:rsid w:val="00C36F2C"/>
    <w:rsid w:val="00C42176"/>
    <w:rsid w:val="00C468ED"/>
    <w:rsid w:val="00C55C86"/>
    <w:rsid w:val="00C64C41"/>
    <w:rsid w:val="00C64E22"/>
    <w:rsid w:val="00C6504B"/>
    <w:rsid w:val="00C65773"/>
    <w:rsid w:val="00C940A9"/>
    <w:rsid w:val="00CA01D9"/>
    <w:rsid w:val="00CA5029"/>
    <w:rsid w:val="00CB027A"/>
    <w:rsid w:val="00CB0BC7"/>
    <w:rsid w:val="00CC6A3D"/>
    <w:rsid w:val="00CD2698"/>
    <w:rsid w:val="00CD4563"/>
    <w:rsid w:val="00CF580C"/>
    <w:rsid w:val="00CF5891"/>
    <w:rsid w:val="00CF6EB3"/>
    <w:rsid w:val="00D01FC0"/>
    <w:rsid w:val="00D14198"/>
    <w:rsid w:val="00D338F5"/>
    <w:rsid w:val="00D3461B"/>
    <w:rsid w:val="00D4337A"/>
    <w:rsid w:val="00D47859"/>
    <w:rsid w:val="00D62EA4"/>
    <w:rsid w:val="00D77157"/>
    <w:rsid w:val="00D7718E"/>
    <w:rsid w:val="00D80FC7"/>
    <w:rsid w:val="00D82CEB"/>
    <w:rsid w:val="00DB0592"/>
    <w:rsid w:val="00DC5859"/>
    <w:rsid w:val="00DC6191"/>
    <w:rsid w:val="00DD12FC"/>
    <w:rsid w:val="00DE4DE9"/>
    <w:rsid w:val="00DE55ED"/>
    <w:rsid w:val="00DE738B"/>
    <w:rsid w:val="00E02497"/>
    <w:rsid w:val="00E07DE7"/>
    <w:rsid w:val="00E12BE3"/>
    <w:rsid w:val="00E15B48"/>
    <w:rsid w:val="00E31A06"/>
    <w:rsid w:val="00E410BD"/>
    <w:rsid w:val="00E63614"/>
    <w:rsid w:val="00E83EE0"/>
    <w:rsid w:val="00F02EE6"/>
    <w:rsid w:val="00F10544"/>
    <w:rsid w:val="00F136C8"/>
    <w:rsid w:val="00F32CC7"/>
    <w:rsid w:val="00F453E6"/>
    <w:rsid w:val="00F507F0"/>
    <w:rsid w:val="00F5623A"/>
    <w:rsid w:val="00F779E4"/>
    <w:rsid w:val="00F84DC4"/>
    <w:rsid w:val="00F90967"/>
    <w:rsid w:val="00F979CE"/>
    <w:rsid w:val="00FA39DF"/>
    <w:rsid w:val="00FA71AD"/>
    <w:rsid w:val="00FB53CC"/>
    <w:rsid w:val="00FC511A"/>
    <w:rsid w:val="00FC5AE9"/>
    <w:rsid w:val="00FD1C73"/>
    <w:rsid w:val="00FD2FAB"/>
    <w:rsid w:val="00FE2644"/>
    <w:rsid w:val="00FE4337"/>
    <w:rsid w:val="00FE62F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0E255E19-F0BD-4AF8-8F50-956627AC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0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4540-BE4C-477C-9FA7-D77B0C1C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124</cp:revision>
  <cp:lastPrinted>2021-04-12T17:32:00Z</cp:lastPrinted>
  <dcterms:created xsi:type="dcterms:W3CDTF">2016-12-23T04:04:00Z</dcterms:created>
  <dcterms:modified xsi:type="dcterms:W3CDTF">2021-04-12T17:36:00Z</dcterms:modified>
</cp:coreProperties>
</file>