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bookmarkStart w:id="0" w:name="_GoBack"/>
      <w:bookmarkEnd w:id="0"/>
    </w:p>
    <w:p w14:paraId="38F13214" w14:textId="4B7D0884" w:rsidR="000A6662" w:rsidRPr="00D30C68" w:rsidRDefault="00F17FE4" w:rsidP="00166D33">
      <w:pPr>
        <w:pStyle w:val="NoSpacing"/>
        <w:spacing w:line="276" w:lineRule="auto"/>
        <w:rPr>
          <w:b/>
          <w:sz w:val="36"/>
          <w:szCs w:val="36"/>
        </w:rPr>
      </w:pPr>
      <w:r>
        <w:rPr>
          <w:b/>
          <w:sz w:val="36"/>
          <w:szCs w:val="36"/>
        </w:rPr>
        <w:t>(7</w:t>
      </w:r>
      <w:r w:rsidR="00B3379E">
        <w:rPr>
          <w:b/>
          <w:sz w:val="36"/>
          <w:szCs w:val="36"/>
        </w:rPr>
        <w:t>7</w:t>
      </w:r>
      <w:r w:rsidR="000A6662" w:rsidRPr="00D30C68">
        <w:rPr>
          <w:b/>
          <w:sz w:val="36"/>
          <w:szCs w:val="36"/>
        </w:rPr>
        <w:t xml:space="preserve">) </w:t>
      </w:r>
      <w:r w:rsidR="00B3379E">
        <w:rPr>
          <w:b/>
          <w:sz w:val="36"/>
          <w:szCs w:val="36"/>
        </w:rPr>
        <w:t xml:space="preserve">What to Expect:  </w:t>
      </w:r>
      <w:r w:rsidR="00FA01F2">
        <w:rPr>
          <w:b/>
          <w:sz w:val="36"/>
          <w:szCs w:val="36"/>
        </w:rPr>
        <w:t>Planning as Responder</w:t>
      </w:r>
    </w:p>
    <w:p w14:paraId="181B0E6C" w14:textId="758D8B13" w:rsidR="000A6662" w:rsidRPr="006B1D91" w:rsidRDefault="00F17FE4" w:rsidP="00166D33">
      <w:pPr>
        <w:pStyle w:val="NoSpacing"/>
        <w:spacing w:line="276" w:lineRule="auto"/>
        <w:rPr>
          <w:i/>
        </w:rPr>
      </w:pPr>
      <w:r>
        <w:rPr>
          <w:i/>
        </w:rPr>
        <w:t xml:space="preserve">Date:   </w:t>
      </w:r>
      <w:r w:rsidR="00B3379E">
        <w:rPr>
          <w:i/>
        </w:rPr>
        <w:t>January 2014</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4C2B65B9" w:rsidR="000A6662" w:rsidRPr="006B1D91" w:rsidRDefault="00B3379E" w:rsidP="00166D33">
      <w:pPr>
        <w:pStyle w:val="NoSpacing"/>
        <w:spacing w:line="276" w:lineRule="auto"/>
        <w:rPr>
          <w:i/>
        </w:rPr>
      </w:pPr>
      <w:r>
        <w:rPr>
          <w:i/>
        </w:rPr>
        <w:t>Level:   Intermediate</w:t>
      </w:r>
      <w:r w:rsidR="000A6662" w:rsidRPr="006B1D91">
        <w:rPr>
          <w:i/>
        </w:rPr>
        <w:tab/>
      </w:r>
      <w:r w:rsidR="000A6662" w:rsidRPr="006B1D91">
        <w:rPr>
          <w:i/>
        </w:rPr>
        <w:tab/>
      </w:r>
      <w:r w:rsidR="000A6662" w:rsidRPr="006B1D91">
        <w:rPr>
          <w:i/>
        </w:rPr>
        <w:tab/>
      </w:r>
      <w:r w:rsidR="000A6662" w:rsidRPr="006B1D91">
        <w:rPr>
          <w:i/>
        </w:rPr>
        <w:tab/>
      </w:r>
      <w:r w:rsidR="000A6662" w:rsidRPr="006B1D91">
        <w:rPr>
          <w:i/>
        </w:rPr>
        <w:tab/>
      </w:r>
      <w:r w:rsidR="00A25E7D">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3AD20F30" w14:textId="0CFABED9" w:rsidR="00317326" w:rsidRDefault="00B3379E" w:rsidP="00166D33">
      <w:pPr>
        <w:pStyle w:val="NoSpacing"/>
        <w:spacing w:line="276" w:lineRule="auto"/>
      </w:pPr>
      <w:r>
        <w:t xml:space="preserve">When partner opens the bidding we want to make a plan </w:t>
      </w:r>
      <w:r w:rsidR="00FA01F2">
        <w:t>for how we are going to describe our hand.  In order to effectively plan the bidding we want to think about what kind of hand Partner is likely to have as well as what information about our hand we want to show to partner.   (We also want to think about what information we want to get from Partner – what questions we want to ask them.)</w:t>
      </w:r>
    </w:p>
    <w:p w14:paraId="0A783BD7" w14:textId="77777777" w:rsidR="00FA01F2" w:rsidRDefault="00FA01F2" w:rsidP="00166D33">
      <w:pPr>
        <w:pStyle w:val="NoSpacing"/>
        <w:spacing w:line="276" w:lineRule="auto"/>
      </w:pPr>
    </w:p>
    <w:p w14:paraId="419C52A4" w14:textId="32DD1ABA" w:rsidR="00FA01F2" w:rsidRDefault="00FA01F2" w:rsidP="00166D33">
      <w:pPr>
        <w:pStyle w:val="NoSpacing"/>
        <w:spacing w:line="276" w:lineRule="auto"/>
      </w:pPr>
      <w:r>
        <w:t xml:space="preserve">As part of making this plan we will want to keep in mind who is the captain of the auction – who should be giving information and who should be </w:t>
      </w:r>
      <w:r w:rsidR="00681C81">
        <w:t xml:space="preserve">seeking information.  </w:t>
      </w:r>
    </w:p>
    <w:p w14:paraId="3C981EA9" w14:textId="77777777" w:rsidR="00681C81" w:rsidRDefault="00681C81" w:rsidP="00166D33">
      <w:pPr>
        <w:pStyle w:val="NoSpacing"/>
        <w:spacing w:line="276" w:lineRule="auto"/>
      </w:pPr>
    </w:p>
    <w:p w14:paraId="67572989" w14:textId="4C55E1B6" w:rsidR="00681C81" w:rsidRDefault="00681C81" w:rsidP="00166D33">
      <w:pPr>
        <w:pStyle w:val="NoSpacing"/>
        <w:spacing w:line="276" w:lineRule="auto"/>
      </w:pPr>
      <w:r>
        <w:t>Now, let’s make a plan for each of the 1-level openings that partner might make – 1-minor, 1-Major, 1-Notrump.</w:t>
      </w:r>
    </w:p>
    <w:p w14:paraId="15C0D5FE" w14:textId="77777777" w:rsidR="00681C81" w:rsidRDefault="00681C81" w:rsidP="00166D33">
      <w:pPr>
        <w:pStyle w:val="NoSpacing"/>
        <w:spacing w:line="276" w:lineRule="auto"/>
      </w:pPr>
    </w:p>
    <w:p w14:paraId="21DE20B5" w14:textId="77777777" w:rsidR="00681C81" w:rsidRDefault="00681C81" w:rsidP="00166D33">
      <w:pPr>
        <w:pStyle w:val="NoSpacing"/>
        <w:spacing w:line="276" w:lineRule="auto"/>
      </w:pPr>
    </w:p>
    <w:p w14:paraId="61997267" w14:textId="56C6D187" w:rsidR="00681C81" w:rsidRPr="00681C81" w:rsidRDefault="00681C81" w:rsidP="00166D33">
      <w:pPr>
        <w:pStyle w:val="NoSpacing"/>
        <w:spacing w:line="276" w:lineRule="auto"/>
        <w:rPr>
          <w:b/>
          <w:sz w:val="24"/>
          <w:szCs w:val="24"/>
        </w:rPr>
      </w:pPr>
      <w:r w:rsidRPr="00681C81">
        <w:rPr>
          <w:b/>
          <w:sz w:val="24"/>
          <w:szCs w:val="24"/>
        </w:rPr>
        <w:t>Partner Opens 1-minor</w:t>
      </w:r>
    </w:p>
    <w:p w14:paraId="320D68DA" w14:textId="2CD8F4CD" w:rsidR="00B3379E" w:rsidRDefault="00681C81" w:rsidP="00166D33">
      <w:pPr>
        <w:pStyle w:val="NoSpacing"/>
        <w:spacing w:line="276" w:lineRule="auto"/>
      </w:pPr>
      <w:r>
        <w:t>When partner opens the bidding with 1-minor w</w:t>
      </w:r>
      <w:r w:rsidR="00A02B0D">
        <w:t>e want to try to visualize the</w:t>
      </w:r>
      <w:r>
        <w:t xml:space="preserve"> hand</w:t>
      </w:r>
      <w:r w:rsidR="006030DC">
        <w:t>.</w:t>
      </w:r>
    </w:p>
    <w:p w14:paraId="627D8D4E" w14:textId="77777777" w:rsidR="00681C81" w:rsidRDefault="00681C81" w:rsidP="00166D33">
      <w:pPr>
        <w:pStyle w:val="NoSpacing"/>
        <w:spacing w:line="276" w:lineRule="auto"/>
      </w:pPr>
    </w:p>
    <w:p w14:paraId="640E25DB" w14:textId="1EF30CD7" w:rsidR="00681C81" w:rsidRPr="00276198" w:rsidRDefault="00681C81" w:rsidP="00166D33">
      <w:pPr>
        <w:pStyle w:val="NoSpacing"/>
        <w:spacing w:line="276" w:lineRule="auto"/>
        <w:rPr>
          <w:b/>
          <w:i/>
        </w:rPr>
      </w:pPr>
      <w:r w:rsidRPr="00276198">
        <w:rPr>
          <w:b/>
          <w:i/>
        </w:rPr>
        <w:t>Hand Types and Bucket (values) that</w:t>
      </w:r>
      <w:r w:rsidR="00276198" w:rsidRPr="00276198">
        <w:rPr>
          <w:b/>
          <w:i/>
        </w:rPr>
        <w:t xml:space="preserve"> Partner (Opener) might have:</w:t>
      </w:r>
    </w:p>
    <w:p w14:paraId="398C2186" w14:textId="51346590" w:rsidR="00681C81" w:rsidRDefault="00681C81" w:rsidP="00681C81">
      <w:pPr>
        <w:pStyle w:val="NoSpacing"/>
        <w:numPr>
          <w:ilvl w:val="0"/>
          <w:numId w:val="12"/>
        </w:numPr>
        <w:spacing w:line="276" w:lineRule="auto"/>
      </w:pPr>
      <w:r>
        <w:t>Balanced, 12-14 points,</w:t>
      </w:r>
    </w:p>
    <w:p w14:paraId="57D63ECF" w14:textId="5EF328F5" w:rsidR="00681C81" w:rsidRDefault="00681C81" w:rsidP="00681C81">
      <w:pPr>
        <w:pStyle w:val="NoSpacing"/>
        <w:numPr>
          <w:ilvl w:val="0"/>
          <w:numId w:val="12"/>
        </w:numPr>
        <w:spacing w:line="276" w:lineRule="auto"/>
      </w:pPr>
      <w:r>
        <w:t>Balanced, 18-19 points,</w:t>
      </w:r>
    </w:p>
    <w:p w14:paraId="62292166" w14:textId="5AD847B0" w:rsidR="00681C81" w:rsidRDefault="00681C81" w:rsidP="00681C81">
      <w:pPr>
        <w:pStyle w:val="NoSpacing"/>
        <w:numPr>
          <w:ilvl w:val="0"/>
          <w:numId w:val="12"/>
        </w:numPr>
        <w:spacing w:line="276" w:lineRule="auto"/>
      </w:pPr>
      <w:r>
        <w:t xml:space="preserve">Unbalanced 12+ points (12-17 or 18-21 points) – This could be a 1-, 2-, or 3-suited hand.  </w:t>
      </w:r>
    </w:p>
    <w:p w14:paraId="7FCC474D" w14:textId="32BC9134" w:rsidR="00681C81" w:rsidRDefault="00681C81" w:rsidP="00681C81">
      <w:pPr>
        <w:pStyle w:val="NoSpacing"/>
        <w:spacing w:line="276" w:lineRule="auto"/>
      </w:pPr>
      <w:r w:rsidRPr="00681C81">
        <w:rPr>
          <w:i/>
        </w:rPr>
        <w:t>Note</w:t>
      </w:r>
      <w:r>
        <w:t>:   If partner is semi-balanced they will have to choose to show it as balanced or unbalance</w:t>
      </w:r>
      <w:r w:rsidR="001F7016">
        <w:t>d</w:t>
      </w:r>
      <w:r>
        <w:t>.</w:t>
      </w:r>
    </w:p>
    <w:p w14:paraId="477C3488" w14:textId="77777777" w:rsidR="00B3379E" w:rsidRDefault="00B3379E" w:rsidP="00166D33">
      <w:pPr>
        <w:pStyle w:val="NoSpacing"/>
        <w:spacing w:line="276" w:lineRule="auto"/>
      </w:pPr>
    </w:p>
    <w:p w14:paraId="6D404E9F" w14:textId="48423727" w:rsidR="00276198" w:rsidRPr="00276198" w:rsidRDefault="00276198" w:rsidP="00166D33">
      <w:pPr>
        <w:pStyle w:val="NoSpacing"/>
        <w:spacing w:line="276" w:lineRule="auto"/>
        <w:rPr>
          <w:b/>
          <w:i/>
        </w:rPr>
      </w:pPr>
      <w:r w:rsidRPr="00276198">
        <w:rPr>
          <w:b/>
          <w:i/>
        </w:rPr>
        <w:t>We next want to focus on finding Major suit fits:</w:t>
      </w:r>
    </w:p>
    <w:p w14:paraId="58693E2D" w14:textId="6BB18C3C" w:rsidR="00276198" w:rsidRDefault="00276198" w:rsidP="00276198">
      <w:pPr>
        <w:pStyle w:val="NoSpacing"/>
        <w:numPr>
          <w:ilvl w:val="0"/>
          <w:numId w:val="13"/>
        </w:numPr>
        <w:spacing w:line="276" w:lineRule="auto"/>
      </w:pPr>
      <w:r>
        <w:t>When partner opens a minor it is our (Responder</w:t>
      </w:r>
      <w:r w:rsidR="00A02B0D">
        <w:t>’</w:t>
      </w:r>
      <w:r>
        <w:t>s) responsibility to start the process of looking for a Major suit fit.</w:t>
      </w:r>
    </w:p>
    <w:p w14:paraId="0AE2C3DE" w14:textId="155DCB17" w:rsidR="00276198" w:rsidRDefault="00276198" w:rsidP="00276198">
      <w:pPr>
        <w:pStyle w:val="NoSpacing"/>
        <w:numPr>
          <w:ilvl w:val="0"/>
          <w:numId w:val="13"/>
        </w:numPr>
        <w:spacing w:line="276" w:lineRule="auto"/>
      </w:pPr>
      <w:r>
        <w:t>If we have no 4-card Major we have no interest in a Major (we will only play in a Major if Opener is 5-6 and plan</w:t>
      </w:r>
      <w:r w:rsidR="00A02B0D">
        <w:t>s</w:t>
      </w:r>
      <w:r>
        <w:t xml:space="preserve"> to Reverse and show their shape – in that case, they will tell us about this during the auction.)</w:t>
      </w:r>
    </w:p>
    <w:p w14:paraId="7A6942A7" w14:textId="53BA66A2" w:rsidR="00276198" w:rsidRDefault="00276198" w:rsidP="00276198">
      <w:pPr>
        <w:pStyle w:val="NoSpacing"/>
        <w:numPr>
          <w:ilvl w:val="0"/>
          <w:numId w:val="13"/>
        </w:numPr>
        <w:spacing w:line="276" w:lineRule="auto"/>
      </w:pPr>
      <w:r>
        <w:lastRenderedPageBreak/>
        <w:t>If we have a 4-card Major we will bid it and find our 4-4 fit if Opener has</w:t>
      </w:r>
      <w:r w:rsidR="00A02B0D">
        <w:t xml:space="preserve"> a matching</w:t>
      </w:r>
      <w:r>
        <w:t xml:space="preserve"> 4-card</w:t>
      </w:r>
      <w:r w:rsidR="00A02B0D">
        <w:t xml:space="preserve"> Major</w:t>
      </w:r>
      <w:r>
        <w:t xml:space="preserve"> – they will Raise (we will usually do this on the first round of the bidding</w:t>
      </w:r>
      <w:r w:rsidR="00DB5806">
        <w:t>, but we may find ourselves looking for another 4-4 fit on the second round of the bidding.)</w:t>
      </w:r>
    </w:p>
    <w:p w14:paraId="14974394" w14:textId="0D8FA460" w:rsidR="00DB5806" w:rsidRDefault="00DB5806" w:rsidP="00276198">
      <w:pPr>
        <w:pStyle w:val="NoSpacing"/>
        <w:numPr>
          <w:ilvl w:val="0"/>
          <w:numId w:val="13"/>
        </w:numPr>
        <w:spacing w:line="276" w:lineRule="auto"/>
      </w:pPr>
      <w:r>
        <w:t xml:space="preserve">If we have a 5-card Major </w:t>
      </w:r>
      <w:r w:rsidR="00EF51E0">
        <w:t>we will bid it (Respond, sh</w:t>
      </w:r>
      <w:r w:rsidR="004F62BC">
        <w:t>owing 4+ cards) and then use tools to look for a 5-3 fit if we do not immediately find a 5-4 fit.  We want to have</w:t>
      </w:r>
      <w:r w:rsidR="00E51069">
        <w:t xml:space="preserve"> these tools in mind (New Minor F</w:t>
      </w:r>
      <w:r w:rsidR="004F62BC">
        <w:t>orcing, 4</w:t>
      </w:r>
      <w:r w:rsidR="004F62BC" w:rsidRPr="004F62BC">
        <w:rPr>
          <w:vertAlign w:val="superscript"/>
        </w:rPr>
        <w:t>th</w:t>
      </w:r>
      <w:r w:rsidR="00E51069">
        <w:t xml:space="preserve"> Suit F</w:t>
      </w:r>
      <w:r w:rsidR="004F62BC">
        <w:t>orcing, Support Doubles)</w:t>
      </w:r>
      <w:r w:rsidR="00E51069">
        <w:t xml:space="preserve"> before we make any initial response.  </w:t>
      </w:r>
    </w:p>
    <w:p w14:paraId="5AC44DCE" w14:textId="46188E2A" w:rsidR="00C0342C" w:rsidRDefault="00E51069" w:rsidP="00276198">
      <w:pPr>
        <w:pStyle w:val="NoSpacing"/>
        <w:numPr>
          <w:ilvl w:val="0"/>
          <w:numId w:val="13"/>
        </w:numPr>
        <w:spacing w:line="276" w:lineRule="auto"/>
      </w:pPr>
      <w:r>
        <w:t>If we have a 6-card minor we will plan</w:t>
      </w:r>
      <w:r w:rsidR="00A02B0D">
        <w:t xml:space="preserve"> to bid and then rebid our suit.  The level at</w:t>
      </w:r>
      <w:r>
        <w:t xml:space="preserve"> which we will rebid our suit will depend on the strength of our hand as well as the type of han</w:t>
      </w:r>
      <w:r w:rsidR="00C0342C">
        <w:t>d Partner shows (and values.</w:t>
      </w:r>
      <w:r>
        <w:t>)</w:t>
      </w:r>
    </w:p>
    <w:p w14:paraId="1CD910F0" w14:textId="77777777" w:rsidR="00C0342C" w:rsidRDefault="00C0342C" w:rsidP="00C0342C">
      <w:pPr>
        <w:pStyle w:val="NoSpacing"/>
        <w:spacing w:line="276" w:lineRule="auto"/>
      </w:pPr>
    </w:p>
    <w:p w14:paraId="7338EE1F" w14:textId="77777777" w:rsidR="00C0342C" w:rsidRDefault="00C0342C" w:rsidP="00C0342C">
      <w:pPr>
        <w:pStyle w:val="NoSpacing"/>
        <w:spacing w:line="276" w:lineRule="auto"/>
      </w:pPr>
      <w:r>
        <w:t xml:space="preserve">We won’t continue into all the technical details of every auction that is possible, but the examples we have discussed above paint a good picture of what we should be considering (focusing on) as Responder.  Making a simple plan before we make our first call will help us manage the auction as it progresses – or if help us be prepared if something unexpected happens.  </w:t>
      </w:r>
    </w:p>
    <w:p w14:paraId="1CB9E0A8" w14:textId="77777777" w:rsidR="00C0342C" w:rsidRDefault="00C0342C" w:rsidP="00C0342C">
      <w:pPr>
        <w:pStyle w:val="NoSpacing"/>
        <w:spacing w:line="276" w:lineRule="auto"/>
      </w:pPr>
    </w:p>
    <w:p w14:paraId="398A669F" w14:textId="481C0B16" w:rsidR="00E51069" w:rsidRDefault="00C0342C" w:rsidP="00C0342C">
      <w:pPr>
        <w:pStyle w:val="NoSpacing"/>
        <w:spacing w:line="276" w:lineRule="auto"/>
        <w:rPr>
          <w:i/>
        </w:rPr>
      </w:pPr>
      <w:r w:rsidRPr="00275505">
        <w:rPr>
          <w:i/>
        </w:rPr>
        <w:t>Note:  When partner open</w:t>
      </w:r>
      <w:r w:rsidR="00275505">
        <w:rPr>
          <w:i/>
        </w:rPr>
        <w:t>s the bidding with</w:t>
      </w:r>
      <w:r w:rsidRPr="00275505">
        <w:rPr>
          <w:i/>
        </w:rPr>
        <w:t xml:space="preserve"> a minor we will frequently be the Captain of the auction (partner will often have a balanced hand and/or we will not be in a 2/1 GF very often.  This means Responder will be the Captain most of the time.    </w:t>
      </w:r>
      <w:r w:rsidR="00B8131F" w:rsidRPr="00275505">
        <w:rPr>
          <w:i/>
        </w:rPr>
        <w:t xml:space="preserve">  </w:t>
      </w:r>
      <w:r w:rsidR="00E51069" w:rsidRPr="00275505">
        <w:rPr>
          <w:i/>
        </w:rPr>
        <w:t xml:space="preserve"> </w:t>
      </w:r>
    </w:p>
    <w:p w14:paraId="0B2444F2" w14:textId="77777777" w:rsidR="00C01BA4" w:rsidRDefault="00C01BA4" w:rsidP="00C0342C">
      <w:pPr>
        <w:pStyle w:val="NoSpacing"/>
        <w:spacing w:line="276" w:lineRule="auto"/>
      </w:pPr>
    </w:p>
    <w:p w14:paraId="0975AE2A" w14:textId="77777777" w:rsidR="00C01BA4" w:rsidRDefault="00C01BA4" w:rsidP="00C0342C">
      <w:pPr>
        <w:pStyle w:val="NoSpacing"/>
        <w:spacing w:line="276" w:lineRule="auto"/>
      </w:pPr>
    </w:p>
    <w:p w14:paraId="02A74838" w14:textId="668A4058" w:rsidR="00C01BA4" w:rsidRDefault="00C01BA4" w:rsidP="00C0342C">
      <w:pPr>
        <w:pStyle w:val="NoSpacing"/>
        <w:spacing w:line="276" w:lineRule="auto"/>
        <w:rPr>
          <w:b/>
          <w:sz w:val="24"/>
          <w:szCs w:val="24"/>
        </w:rPr>
      </w:pPr>
      <w:r w:rsidRPr="00C01BA4">
        <w:rPr>
          <w:b/>
          <w:sz w:val="24"/>
          <w:szCs w:val="24"/>
        </w:rPr>
        <w:t>Partner Opens 1-Major</w:t>
      </w:r>
    </w:p>
    <w:p w14:paraId="60D34C0E" w14:textId="43959843" w:rsidR="00C01BA4" w:rsidRDefault="006030DC" w:rsidP="00C0342C">
      <w:pPr>
        <w:pStyle w:val="NoSpacing"/>
        <w:spacing w:line="276" w:lineRule="auto"/>
      </w:pPr>
      <w:r>
        <w:t>When partner opens the bidding with 1-Major it is somewhat easier to visua</w:t>
      </w:r>
      <w:r w:rsidR="00A02B0D">
        <w:t>lize their hand than when they o</w:t>
      </w:r>
      <w:r>
        <w:t>pen 1-minor.</w:t>
      </w:r>
    </w:p>
    <w:p w14:paraId="201F8ED4" w14:textId="77777777" w:rsidR="00C01BA4" w:rsidRDefault="00C01BA4" w:rsidP="00C0342C">
      <w:pPr>
        <w:pStyle w:val="NoSpacing"/>
        <w:spacing w:line="276" w:lineRule="auto"/>
      </w:pPr>
    </w:p>
    <w:p w14:paraId="0D82691E" w14:textId="77777777" w:rsidR="00C01BA4" w:rsidRPr="00276198" w:rsidRDefault="00C01BA4" w:rsidP="00C01BA4">
      <w:pPr>
        <w:pStyle w:val="NoSpacing"/>
        <w:spacing w:line="276" w:lineRule="auto"/>
        <w:rPr>
          <w:b/>
          <w:i/>
        </w:rPr>
      </w:pPr>
      <w:r w:rsidRPr="00276198">
        <w:rPr>
          <w:b/>
          <w:i/>
        </w:rPr>
        <w:t>Hand Types and Bucket (values) that Partner (Opener) might have:</w:t>
      </w:r>
    </w:p>
    <w:p w14:paraId="00EB9B21" w14:textId="06128C78" w:rsidR="00C01BA4" w:rsidRDefault="006030DC" w:rsidP="006030DC">
      <w:pPr>
        <w:pStyle w:val="NoSpacing"/>
        <w:numPr>
          <w:ilvl w:val="0"/>
          <w:numId w:val="14"/>
        </w:numPr>
        <w:spacing w:line="276" w:lineRule="auto"/>
      </w:pPr>
      <w:r>
        <w:t>Balanced, 12-14 points (5332)</w:t>
      </w:r>
    </w:p>
    <w:p w14:paraId="1F972FD4" w14:textId="4D208BFF" w:rsidR="006030DC" w:rsidRDefault="006030DC" w:rsidP="006030DC">
      <w:pPr>
        <w:pStyle w:val="NoSpacing"/>
        <w:numPr>
          <w:ilvl w:val="0"/>
          <w:numId w:val="14"/>
        </w:numPr>
        <w:spacing w:line="276" w:lineRule="auto"/>
      </w:pPr>
      <w:r>
        <w:t>(Rare) Balanced 15-17</w:t>
      </w:r>
      <w:r w:rsidR="00181A8D">
        <w:t xml:space="preserve"> is possible</w:t>
      </w:r>
      <w:r w:rsidR="008215CF">
        <w:t xml:space="preserve"> for some </w:t>
      </w:r>
      <w:r w:rsidR="00181A8D">
        <w:t>partnerships, though it is better to open 1N.</w:t>
      </w:r>
    </w:p>
    <w:p w14:paraId="13C0238D" w14:textId="5E2C0AFA" w:rsidR="00181A8D" w:rsidRDefault="00181A8D" w:rsidP="006030DC">
      <w:pPr>
        <w:pStyle w:val="NoSpacing"/>
        <w:numPr>
          <w:ilvl w:val="0"/>
          <w:numId w:val="14"/>
        </w:numPr>
        <w:spacing w:line="276" w:lineRule="auto"/>
      </w:pPr>
      <w:r>
        <w:t>Balanced, 18-19 points (5332)</w:t>
      </w:r>
    </w:p>
    <w:p w14:paraId="74A7A32E" w14:textId="4D768219" w:rsidR="00181A8D" w:rsidRDefault="00181A8D" w:rsidP="006030DC">
      <w:pPr>
        <w:pStyle w:val="NoSpacing"/>
        <w:numPr>
          <w:ilvl w:val="0"/>
          <w:numId w:val="14"/>
        </w:numPr>
        <w:spacing w:line="276" w:lineRule="auto"/>
      </w:pPr>
      <w:r>
        <w:t>Unbalanced, 12+ points (usually 12-</w:t>
      </w:r>
      <w:r w:rsidR="001F7016">
        <w:t>17 or 18-21)</w:t>
      </w:r>
    </w:p>
    <w:p w14:paraId="2096F3AD" w14:textId="526333D4" w:rsidR="00C01BA4" w:rsidRDefault="001F7016" w:rsidP="00C01BA4">
      <w:pPr>
        <w:pStyle w:val="NoSpacing"/>
        <w:spacing w:line="276" w:lineRule="auto"/>
      </w:pPr>
      <w:r w:rsidRPr="00681C81">
        <w:rPr>
          <w:i/>
        </w:rPr>
        <w:t>Note</w:t>
      </w:r>
      <w:r>
        <w:t>:   If partner is semi-balanced they will have to choose to show it as balanced or unbalanced.</w:t>
      </w:r>
    </w:p>
    <w:p w14:paraId="69AAE70D" w14:textId="77777777" w:rsidR="00C01BA4" w:rsidRDefault="00C01BA4" w:rsidP="00C01BA4">
      <w:pPr>
        <w:pStyle w:val="NoSpacing"/>
        <w:spacing w:line="276" w:lineRule="auto"/>
      </w:pPr>
    </w:p>
    <w:p w14:paraId="39BC1E85" w14:textId="7524D1F1" w:rsidR="00C01BA4" w:rsidRDefault="00C01BA4" w:rsidP="00C01BA4">
      <w:pPr>
        <w:pStyle w:val="NoSpacing"/>
        <w:spacing w:line="276" w:lineRule="auto"/>
        <w:rPr>
          <w:b/>
          <w:i/>
        </w:rPr>
      </w:pPr>
      <w:r>
        <w:rPr>
          <w:b/>
          <w:i/>
        </w:rPr>
        <w:t>Raising Partner’s Major &amp; Finding Other Major Suit Fits:</w:t>
      </w:r>
    </w:p>
    <w:p w14:paraId="498BDB23" w14:textId="02B68F68" w:rsidR="00396775" w:rsidRPr="00396775" w:rsidRDefault="00396775" w:rsidP="00C01BA4">
      <w:pPr>
        <w:pStyle w:val="NoSpacing"/>
        <w:spacing w:line="276" w:lineRule="auto"/>
        <w:rPr>
          <w:i/>
        </w:rPr>
      </w:pPr>
      <w:r>
        <w:rPr>
          <w:i/>
        </w:rPr>
        <w:t>Raising Partner – immediately or delayed.</w:t>
      </w:r>
    </w:p>
    <w:p w14:paraId="75B72138" w14:textId="1D38D90D" w:rsidR="00C01BA4" w:rsidRDefault="00396775" w:rsidP="00396775">
      <w:pPr>
        <w:pStyle w:val="NoSpacing"/>
        <w:numPr>
          <w:ilvl w:val="0"/>
          <w:numId w:val="15"/>
        </w:numPr>
        <w:spacing w:line="276" w:lineRule="auto"/>
      </w:pPr>
      <w:r>
        <w:t>Jacoby 2N</w:t>
      </w:r>
      <w:r w:rsidR="00A02B0D">
        <w:t xml:space="preserve"> – Game Forcing with 9+card fit</w:t>
      </w:r>
    </w:p>
    <w:p w14:paraId="7E8991D2" w14:textId="016D8F74" w:rsidR="00396775" w:rsidRDefault="00396775" w:rsidP="00396775">
      <w:pPr>
        <w:pStyle w:val="NoSpacing"/>
        <w:numPr>
          <w:ilvl w:val="0"/>
          <w:numId w:val="15"/>
        </w:numPr>
        <w:spacing w:line="276" w:lineRule="auto"/>
      </w:pPr>
      <w:r>
        <w:t>Splinter</w:t>
      </w:r>
      <w:r w:rsidR="00A02B0D">
        <w:t xml:space="preserve"> – Game Forcing with 9+card fit</w:t>
      </w:r>
    </w:p>
    <w:p w14:paraId="65004565" w14:textId="37D892DF" w:rsidR="00396775" w:rsidRDefault="00396775" w:rsidP="00396775">
      <w:pPr>
        <w:pStyle w:val="NoSpacing"/>
        <w:numPr>
          <w:ilvl w:val="0"/>
          <w:numId w:val="15"/>
        </w:numPr>
        <w:spacing w:line="276" w:lineRule="auto"/>
      </w:pPr>
      <w:r>
        <w:t>3-card Gam</w:t>
      </w:r>
      <w:r w:rsidR="00A02B0D">
        <w:t>e Forcing – 2/1 Game Forcing</w:t>
      </w:r>
      <w:r>
        <w:t xml:space="preserve">  </w:t>
      </w:r>
    </w:p>
    <w:p w14:paraId="5CFF12BD" w14:textId="0129E562" w:rsidR="00A02B0D" w:rsidRDefault="00A02B0D" w:rsidP="00396775">
      <w:pPr>
        <w:pStyle w:val="NoSpacing"/>
        <w:numPr>
          <w:ilvl w:val="0"/>
          <w:numId w:val="15"/>
        </w:numPr>
        <w:spacing w:line="276" w:lineRule="auto"/>
      </w:pPr>
      <w:r>
        <w:t xml:space="preserve">4-card Limit Raise – Jump Raise or Conventional (Bergen, </w:t>
      </w:r>
      <w:proofErr w:type="spellStart"/>
      <w:r>
        <w:t>etc</w:t>
      </w:r>
      <w:proofErr w:type="spellEnd"/>
      <w:r>
        <w:t>)</w:t>
      </w:r>
    </w:p>
    <w:p w14:paraId="4604E259" w14:textId="0E505F90" w:rsidR="00396775" w:rsidRDefault="00396775" w:rsidP="00396775">
      <w:pPr>
        <w:pStyle w:val="NoSpacing"/>
        <w:numPr>
          <w:ilvl w:val="0"/>
          <w:numId w:val="15"/>
        </w:numPr>
        <w:spacing w:line="276" w:lineRule="auto"/>
      </w:pPr>
      <w:r>
        <w:t>3-card Limit Raise – Using 1N Forcing (or Semi-Forcing)</w:t>
      </w:r>
    </w:p>
    <w:p w14:paraId="3C6EC8FE" w14:textId="7CA4FA19" w:rsidR="00396775" w:rsidRDefault="00396775" w:rsidP="00396775">
      <w:pPr>
        <w:pStyle w:val="NoSpacing"/>
        <w:numPr>
          <w:ilvl w:val="0"/>
          <w:numId w:val="15"/>
        </w:numPr>
        <w:spacing w:line="276" w:lineRule="auto"/>
      </w:pPr>
      <w:r>
        <w:t xml:space="preserve">Constructive Raise </w:t>
      </w:r>
    </w:p>
    <w:p w14:paraId="01217C2A" w14:textId="36C4A56E" w:rsidR="00396775" w:rsidRDefault="00396775" w:rsidP="00396775">
      <w:pPr>
        <w:pStyle w:val="NoSpacing"/>
        <w:numPr>
          <w:ilvl w:val="0"/>
          <w:numId w:val="15"/>
        </w:numPr>
        <w:spacing w:line="276" w:lineRule="auto"/>
      </w:pPr>
      <w:r>
        <w:t>Limping Raise – Bidding to 2M by going through 1N.</w:t>
      </w:r>
    </w:p>
    <w:p w14:paraId="24158BE6" w14:textId="77777777" w:rsidR="00396775" w:rsidRDefault="00396775" w:rsidP="00396775">
      <w:pPr>
        <w:pStyle w:val="NoSpacing"/>
        <w:spacing w:line="276" w:lineRule="auto"/>
      </w:pPr>
    </w:p>
    <w:p w14:paraId="30A83464" w14:textId="6775F57F" w:rsidR="00396775" w:rsidRDefault="00396775" w:rsidP="00396775">
      <w:pPr>
        <w:pStyle w:val="NoSpacing"/>
        <w:spacing w:line="276" w:lineRule="auto"/>
      </w:pPr>
      <w:r>
        <w:lastRenderedPageBreak/>
        <w:t xml:space="preserve">Looking for </w:t>
      </w:r>
      <w:r w:rsidR="00546527">
        <w:t xml:space="preserve">fit in the </w:t>
      </w:r>
      <w:r w:rsidR="00A02B0D">
        <w:t>other Major suit:</w:t>
      </w:r>
    </w:p>
    <w:p w14:paraId="3FEEAF3B" w14:textId="775019EC" w:rsidR="00396775" w:rsidRDefault="00546527" w:rsidP="00396775">
      <w:pPr>
        <w:pStyle w:val="NoSpacing"/>
        <w:numPr>
          <w:ilvl w:val="0"/>
          <w:numId w:val="16"/>
        </w:numPr>
        <w:spacing w:line="276" w:lineRule="auto"/>
      </w:pPr>
      <w:r>
        <w:t>We</w:t>
      </w:r>
      <w:r w:rsidR="00396775">
        <w:t xml:space="preserve"> look for a fit in the other Major by responding </w:t>
      </w:r>
      <w:r>
        <w:t xml:space="preserve">cheaply:  </w:t>
      </w:r>
      <w:r w:rsidR="00396775">
        <w:t>1</w:t>
      </w:r>
      <w:r w:rsidR="00396775">
        <w:sym w:font="Symbol" w:char="F0A9"/>
      </w:r>
      <w:r w:rsidR="00396775">
        <w:t xml:space="preserve"> - 1</w:t>
      </w:r>
      <w:r w:rsidR="00396775">
        <w:sym w:font="Symbol" w:char="F0AA"/>
      </w:r>
      <w:r w:rsidR="00396775">
        <w:t>.</w:t>
      </w:r>
    </w:p>
    <w:p w14:paraId="31F37719" w14:textId="2017C407" w:rsidR="00396775" w:rsidRDefault="00546527" w:rsidP="00396775">
      <w:pPr>
        <w:pStyle w:val="NoSpacing"/>
        <w:numPr>
          <w:ilvl w:val="0"/>
          <w:numId w:val="16"/>
        </w:numPr>
        <w:spacing w:line="276" w:lineRule="auto"/>
      </w:pPr>
      <w:r>
        <w:t>Making a 2/1 Game Force</w:t>
      </w:r>
      <w:r w:rsidR="00396775">
        <w:t>:  1</w:t>
      </w:r>
      <w:r w:rsidR="00396775">
        <w:sym w:font="Symbol" w:char="F0AA"/>
      </w:r>
      <w:r w:rsidR="00396775">
        <w:t xml:space="preserve"> - 2</w:t>
      </w:r>
      <w:r w:rsidR="00396775">
        <w:sym w:font="Symbol" w:char="F0A9"/>
      </w:r>
      <w:r w:rsidR="00396775">
        <w:t xml:space="preserve">.  </w:t>
      </w:r>
    </w:p>
    <w:p w14:paraId="217EAC36" w14:textId="5CF42A84" w:rsidR="00546527" w:rsidRDefault="00546527" w:rsidP="00396775">
      <w:pPr>
        <w:pStyle w:val="NoSpacing"/>
        <w:numPr>
          <w:ilvl w:val="0"/>
          <w:numId w:val="16"/>
        </w:numPr>
        <w:spacing w:line="276" w:lineRule="auto"/>
      </w:pPr>
      <w:r>
        <w:t>Making a 2/1 Game Force:  1</w:t>
      </w:r>
      <w:r>
        <w:sym w:font="Symbol" w:char="F0AA"/>
      </w:r>
      <w:r>
        <w:t xml:space="preserve"> - 2-minor.  (To see if Opener can rebid 2</w:t>
      </w:r>
      <w:r>
        <w:sym w:font="Symbol" w:char="F0A9"/>
      </w:r>
      <w:r>
        <w:t xml:space="preserve"> and find a 4-4</w:t>
      </w:r>
      <w:r>
        <w:sym w:font="Symbol" w:char="F0A9"/>
      </w:r>
      <w:r>
        <w:t xml:space="preserve"> fit.) </w:t>
      </w:r>
    </w:p>
    <w:p w14:paraId="1E0FFB06" w14:textId="480B83F4" w:rsidR="00546527" w:rsidRDefault="00546527" w:rsidP="00396775">
      <w:pPr>
        <w:pStyle w:val="NoSpacing"/>
        <w:numPr>
          <w:ilvl w:val="0"/>
          <w:numId w:val="16"/>
        </w:numPr>
        <w:spacing w:line="276" w:lineRule="auto"/>
      </w:pPr>
      <w:r>
        <w:t>Making a 1N Forcing (Semi-Forcing) 1</w:t>
      </w:r>
      <w:r>
        <w:sym w:font="Symbol" w:char="F0AA"/>
      </w:r>
      <w:r>
        <w:t xml:space="preserve"> - 1N.  (To see if Opener can rebid 2</w:t>
      </w:r>
      <w:r>
        <w:sym w:font="Symbol" w:char="F0A9"/>
      </w:r>
      <w:r>
        <w:t xml:space="preserve"> and find a 4-4</w:t>
      </w:r>
      <w:r>
        <w:sym w:font="Symbol" w:char="F0A9"/>
      </w:r>
      <w:r>
        <w:t xml:space="preserve"> fit.) </w:t>
      </w:r>
    </w:p>
    <w:p w14:paraId="7CD20047" w14:textId="7F2DE758" w:rsidR="00546527" w:rsidRDefault="00546527" w:rsidP="00396775">
      <w:pPr>
        <w:pStyle w:val="NoSpacing"/>
        <w:numPr>
          <w:ilvl w:val="0"/>
          <w:numId w:val="16"/>
        </w:numPr>
        <w:spacing w:line="276" w:lineRule="auto"/>
      </w:pPr>
      <w:r>
        <w:t xml:space="preserve">Other hands may start with 1N Semi-Forcing well. </w:t>
      </w:r>
    </w:p>
    <w:p w14:paraId="1F619F6D" w14:textId="3C8F58B0" w:rsidR="00546527" w:rsidRDefault="00546527" w:rsidP="00396775">
      <w:pPr>
        <w:pStyle w:val="NoSpacing"/>
        <w:numPr>
          <w:ilvl w:val="0"/>
          <w:numId w:val="16"/>
        </w:numPr>
        <w:spacing w:line="276" w:lineRule="auto"/>
      </w:pPr>
      <w:r>
        <w:t>3/1 Invitational:  1</w:t>
      </w:r>
      <w:r>
        <w:sym w:font="Symbol" w:char="F0AA"/>
      </w:r>
      <w:r>
        <w:t xml:space="preserve"> - 3</w:t>
      </w:r>
      <w:r>
        <w:sym w:font="Symbol" w:char="F0A9"/>
      </w:r>
      <w:r>
        <w:t>.</w:t>
      </w:r>
    </w:p>
    <w:p w14:paraId="30919082" w14:textId="77777777" w:rsidR="00B130C2" w:rsidRDefault="00B130C2" w:rsidP="00B130C2">
      <w:pPr>
        <w:pStyle w:val="NoSpacing"/>
        <w:spacing w:line="276" w:lineRule="auto"/>
      </w:pPr>
    </w:p>
    <w:p w14:paraId="5B61A331" w14:textId="2969DC4E" w:rsidR="00B130C2" w:rsidRDefault="00B130C2" w:rsidP="00B130C2">
      <w:pPr>
        <w:pStyle w:val="NoSpacing"/>
        <w:spacing w:line="276" w:lineRule="auto"/>
      </w:pPr>
      <w:r>
        <w:t>With hands that do not have interest in a primary Major suit fit then we show our values</w:t>
      </w:r>
      <w:r w:rsidR="007D17F9">
        <w:t xml:space="preserve">: </w:t>
      </w:r>
      <w:r>
        <w:t xml:space="preserve"> by bidding 2/1 with a game forcing hand (into a minor) or 1N Semi-Forcing (Forcing) with an invitational or minimum hand.  </w:t>
      </w:r>
      <w:r w:rsidR="007D17F9">
        <w:t>This allows Opener to further describe their hand</w:t>
      </w:r>
      <w:r w:rsidR="00CA44AE">
        <w:t>.</w:t>
      </w:r>
    </w:p>
    <w:p w14:paraId="6642D6AF" w14:textId="77777777" w:rsidR="00CA44AE" w:rsidRDefault="00CA44AE" w:rsidP="00B130C2">
      <w:pPr>
        <w:pStyle w:val="NoSpacing"/>
        <w:spacing w:line="276" w:lineRule="auto"/>
      </w:pPr>
    </w:p>
    <w:p w14:paraId="0E9C9E19" w14:textId="5D357127" w:rsidR="00CA44AE" w:rsidRPr="00CA44AE" w:rsidRDefault="00CA44AE" w:rsidP="00B130C2">
      <w:pPr>
        <w:pStyle w:val="NoSpacing"/>
        <w:spacing w:line="276" w:lineRule="auto"/>
        <w:rPr>
          <w:i/>
        </w:rPr>
      </w:pPr>
      <w:r w:rsidRPr="00CA44AE">
        <w:rPr>
          <w:i/>
        </w:rPr>
        <w:t xml:space="preserve">Note:  Often there will be joint Captaincy, depending on how the auction proceeds. </w:t>
      </w:r>
    </w:p>
    <w:p w14:paraId="12831366" w14:textId="77777777" w:rsidR="00396775" w:rsidRDefault="00396775" w:rsidP="00396775">
      <w:pPr>
        <w:pStyle w:val="NoSpacing"/>
        <w:spacing w:line="276" w:lineRule="auto"/>
      </w:pPr>
    </w:p>
    <w:p w14:paraId="2D32D888" w14:textId="77777777" w:rsidR="00CA44AE" w:rsidRDefault="00CA44AE" w:rsidP="00396775">
      <w:pPr>
        <w:pStyle w:val="NoSpacing"/>
        <w:spacing w:line="276" w:lineRule="auto"/>
      </w:pPr>
    </w:p>
    <w:p w14:paraId="12A9B4E6" w14:textId="138D86B7" w:rsidR="00CA44AE" w:rsidRPr="00CA44AE" w:rsidRDefault="00CA44AE" w:rsidP="00396775">
      <w:pPr>
        <w:pStyle w:val="NoSpacing"/>
        <w:spacing w:line="276" w:lineRule="auto"/>
        <w:rPr>
          <w:sz w:val="24"/>
          <w:szCs w:val="24"/>
        </w:rPr>
      </w:pPr>
      <w:r w:rsidRPr="00CA44AE">
        <w:rPr>
          <w:b/>
          <w:sz w:val="24"/>
          <w:szCs w:val="24"/>
        </w:rPr>
        <w:t>Opener Opens 1N</w:t>
      </w:r>
    </w:p>
    <w:p w14:paraId="3775E5EF" w14:textId="511F2CD4" w:rsidR="00CA44AE" w:rsidRDefault="00CA44AE" w:rsidP="00396775">
      <w:pPr>
        <w:pStyle w:val="NoSpacing"/>
        <w:spacing w:line="276" w:lineRule="auto"/>
      </w:pPr>
      <w:r>
        <w:t>When Partner opens 1N we already know their Hand Types and Values (Buc</w:t>
      </w:r>
      <w:r w:rsidR="00A02B0D">
        <w:t>ket) – Balanced with 15-17 points.</w:t>
      </w:r>
      <w:r>
        <w:t xml:space="preserve"> </w:t>
      </w:r>
    </w:p>
    <w:p w14:paraId="4C40D4E5" w14:textId="77777777" w:rsidR="00CA44AE" w:rsidRDefault="00CA44AE" w:rsidP="00396775">
      <w:pPr>
        <w:pStyle w:val="NoSpacing"/>
        <w:spacing w:line="276" w:lineRule="auto"/>
      </w:pPr>
    </w:p>
    <w:p w14:paraId="65F3F56F" w14:textId="5B1B9570" w:rsidR="00CA44AE" w:rsidRPr="00CA44AE" w:rsidRDefault="00CA44AE" w:rsidP="00396775">
      <w:pPr>
        <w:pStyle w:val="NoSpacing"/>
        <w:spacing w:line="276" w:lineRule="auto"/>
        <w:rPr>
          <w:b/>
          <w:i/>
        </w:rPr>
      </w:pPr>
      <w:r w:rsidRPr="00CA44AE">
        <w:rPr>
          <w:b/>
          <w:i/>
        </w:rPr>
        <w:t>Finding Major Suit Fits</w:t>
      </w:r>
    </w:p>
    <w:p w14:paraId="4102D84B" w14:textId="46A5250E" w:rsidR="00CA44AE" w:rsidRDefault="00CA44AE" w:rsidP="00CA44AE">
      <w:pPr>
        <w:pStyle w:val="NoSpacing"/>
        <w:numPr>
          <w:ilvl w:val="0"/>
          <w:numId w:val="17"/>
        </w:numPr>
        <w:spacing w:line="276" w:lineRule="auto"/>
      </w:pPr>
      <w:r>
        <w:t>Stayman</w:t>
      </w:r>
    </w:p>
    <w:p w14:paraId="79582C37" w14:textId="2407297B" w:rsidR="00CA44AE" w:rsidRDefault="00CA44AE" w:rsidP="00CA44AE">
      <w:pPr>
        <w:pStyle w:val="NoSpacing"/>
        <w:numPr>
          <w:ilvl w:val="0"/>
          <w:numId w:val="17"/>
        </w:numPr>
        <w:spacing w:line="276" w:lineRule="auto"/>
      </w:pPr>
      <w:r>
        <w:t>Jacoby Transfers</w:t>
      </w:r>
    </w:p>
    <w:p w14:paraId="488B534A" w14:textId="4320CA37" w:rsidR="00CA44AE" w:rsidRDefault="00CA44AE" w:rsidP="00CA44AE">
      <w:pPr>
        <w:pStyle w:val="NoSpacing"/>
        <w:numPr>
          <w:ilvl w:val="0"/>
          <w:numId w:val="17"/>
        </w:numPr>
        <w:spacing w:line="276" w:lineRule="auto"/>
      </w:pPr>
      <w:r>
        <w:t xml:space="preserve">Texas Transfers </w:t>
      </w:r>
    </w:p>
    <w:p w14:paraId="41CF273B" w14:textId="33317E30" w:rsidR="00CA44AE" w:rsidRDefault="00CA44AE" w:rsidP="00CA44AE">
      <w:pPr>
        <w:pStyle w:val="NoSpacing"/>
        <w:numPr>
          <w:ilvl w:val="0"/>
          <w:numId w:val="17"/>
        </w:numPr>
        <w:spacing w:line="276" w:lineRule="auto"/>
      </w:pPr>
      <w:proofErr w:type="spellStart"/>
      <w:r>
        <w:t>Smolen</w:t>
      </w:r>
      <w:proofErr w:type="spellEnd"/>
    </w:p>
    <w:p w14:paraId="43624B7E" w14:textId="296B9EA3" w:rsidR="00496560" w:rsidRDefault="00CA44AE" w:rsidP="00CA44AE">
      <w:pPr>
        <w:pStyle w:val="NoSpacing"/>
        <w:spacing w:line="276" w:lineRule="auto"/>
      </w:pPr>
      <w:r>
        <w:t>Whe</w:t>
      </w:r>
      <w:r w:rsidR="00A02B0D">
        <w:t>n we do not have interest in a M</w:t>
      </w:r>
      <w:r>
        <w:t xml:space="preserve">ajor we have some ways to show our values and some other methods for showing minor suit length.   </w:t>
      </w:r>
    </w:p>
    <w:p w14:paraId="5BFA7A45" w14:textId="31258CFC" w:rsidR="00CA44AE" w:rsidRPr="00496560" w:rsidRDefault="00496560" w:rsidP="00CA44AE">
      <w:pPr>
        <w:pStyle w:val="NoSpacing"/>
        <w:spacing w:line="276" w:lineRule="auto"/>
        <w:rPr>
          <w:i/>
        </w:rPr>
      </w:pPr>
      <w:r w:rsidRPr="00496560">
        <w:rPr>
          <w:i/>
        </w:rPr>
        <w:t xml:space="preserve">Note:  </w:t>
      </w:r>
      <w:r w:rsidR="00366944">
        <w:rPr>
          <w:i/>
        </w:rPr>
        <w:t>A</w:t>
      </w:r>
      <w:r w:rsidR="00CA44AE" w:rsidRPr="00496560">
        <w:rPr>
          <w:i/>
        </w:rPr>
        <w:t>s the Responder</w:t>
      </w:r>
      <w:r w:rsidR="00366944">
        <w:rPr>
          <w:i/>
        </w:rPr>
        <w:t xml:space="preserve"> we</w:t>
      </w:r>
      <w:r w:rsidR="00CA44AE" w:rsidRPr="00496560">
        <w:rPr>
          <w:i/>
        </w:rPr>
        <w:t xml:space="preserve"> are the Captain.  </w:t>
      </w:r>
    </w:p>
    <w:p w14:paraId="4C40DC07" w14:textId="77777777" w:rsidR="00CA44AE" w:rsidRDefault="00CA44AE" w:rsidP="00396775">
      <w:pPr>
        <w:pStyle w:val="NoSpacing"/>
        <w:spacing w:line="276" w:lineRule="auto"/>
      </w:pPr>
    </w:p>
    <w:p w14:paraId="6F45D96C" w14:textId="77777777" w:rsidR="00CA44AE" w:rsidRDefault="00CA44AE" w:rsidP="00396775">
      <w:pPr>
        <w:pStyle w:val="NoSpacing"/>
        <w:spacing w:line="276" w:lineRule="auto"/>
      </w:pPr>
    </w:p>
    <w:p w14:paraId="012777A3" w14:textId="50355036" w:rsidR="000757CC" w:rsidRPr="000757CC" w:rsidRDefault="000757CC" w:rsidP="00396775">
      <w:pPr>
        <w:pStyle w:val="NoSpacing"/>
        <w:spacing w:line="276" w:lineRule="auto"/>
        <w:rPr>
          <w:b/>
          <w:sz w:val="24"/>
          <w:szCs w:val="24"/>
        </w:rPr>
      </w:pPr>
      <w:r w:rsidRPr="000757CC">
        <w:rPr>
          <w:b/>
          <w:sz w:val="24"/>
          <w:szCs w:val="24"/>
        </w:rPr>
        <w:t xml:space="preserve">Conclusion </w:t>
      </w:r>
    </w:p>
    <w:p w14:paraId="622568E0" w14:textId="20B190F5" w:rsidR="000757CC" w:rsidRDefault="000757CC" w:rsidP="00396775">
      <w:pPr>
        <w:pStyle w:val="NoSpacing"/>
        <w:spacing w:line="276" w:lineRule="auto"/>
      </w:pPr>
      <w:r>
        <w:t>When partner opens the bidding we should take a moment to think about what partner has</w:t>
      </w:r>
      <w:r w:rsidR="00A02B0D">
        <w:t xml:space="preserve"> shown</w:t>
      </w:r>
      <w:r>
        <w:t xml:space="preserve"> (Hand Types, Values, Major suit holdings) and what our goals are for the auction.  We can then use our tools to explore Major suit fits and whether to bid game or not.  Thinking ahead and making a plan will help us be prepared to have a good constructive auction.  </w:t>
      </w:r>
    </w:p>
    <w:p w14:paraId="28531012" w14:textId="77777777" w:rsidR="000757CC" w:rsidRDefault="000757CC" w:rsidP="00396775">
      <w:pPr>
        <w:pStyle w:val="NoSpacing"/>
        <w:spacing w:line="276" w:lineRule="auto"/>
      </w:pPr>
    </w:p>
    <w:p w14:paraId="65B2FF1D" w14:textId="77777777" w:rsidR="00CA44AE" w:rsidRDefault="00CA44AE" w:rsidP="00396775">
      <w:pPr>
        <w:pStyle w:val="NoSpacing"/>
        <w:spacing w:line="276" w:lineRule="auto"/>
      </w:pPr>
    </w:p>
    <w:p w14:paraId="1EF1F78B" w14:textId="77777777" w:rsidR="00CA44AE" w:rsidRDefault="00CA44AE" w:rsidP="00396775">
      <w:pPr>
        <w:pStyle w:val="NoSpacing"/>
        <w:spacing w:line="276" w:lineRule="auto"/>
      </w:pPr>
    </w:p>
    <w:p w14:paraId="25308040" w14:textId="77777777" w:rsidR="00CA44AE" w:rsidRDefault="00CA44AE" w:rsidP="00396775">
      <w:pPr>
        <w:pStyle w:val="NoSpacing"/>
        <w:spacing w:line="276" w:lineRule="auto"/>
      </w:pPr>
    </w:p>
    <w:p w14:paraId="50B4EA45" w14:textId="77777777" w:rsidR="00CA44AE" w:rsidRPr="00CA44AE" w:rsidRDefault="00CA44AE" w:rsidP="00396775">
      <w:pPr>
        <w:pStyle w:val="NoSpacing"/>
        <w:spacing w:line="276" w:lineRule="auto"/>
      </w:pPr>
    </w:p>
    <w:sectPr w:rsidR="00CA44AE" w:rsidRPr="00CA44AE"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6DFB6" w14:textId="77777777" w:rsidR="00A6561C" w:rsidRDefault="00A6561C" w:rsidP="005C42AC">
      <w:pPr>
        <w:spacing w:after="0" w:line="240" w:lineRule="auto"/>
      </w:pPr>
      <w:r>
        <w:separator/>
      </w:r>
    </w:p>
  </w:endnote>
  <w:endnote w:type="continuationSeparator" w:id="0">
    <w:p w14:paraId="20999D31" w14:textId="77777777" w:rsidR="00A6561C" w:rsidRDefault="00A6561C"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155D1997" w:rsidR="00496560" w:rsidRPr="008343F5" w:rsidRDefault="00496560" w:rsidP="008343F5">
        <w:pPr>
          <w:pStyle w:val="Footer"/>
        </w:pPr>
        <w:r>
          <w:t>(77) What to Expe</w:t>
        </w:r>
        <w:r w:rsidR="00A02B0D">
          <w:t>ct:   Planning as Responder</w:t>
        </w:r>
        <w:r w:rsidR="00A02B0D">
          <w:tab/>
        </w:r>
        <w:r>
          <w:tab/>
        </w:r>
        <w:r>
          <w:fldChar w:fldCharType="begin"/>
        </w:r>
        <w:r>
          <w:instrText xml:space="preserve"> PAGE   \* MERGEFORMAT </w:instrText>
        </w:r>
        <w:r>
          <w:fldChar w:fldCharType="separate"/>
        </w:r>
        <w:r w:rsidR="00A02B0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496560" w:rsidRPr="00592788" w:rsidRDefault="00496560"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E9367" w14:textId="77777777" w:rsidR="00A6561C" w:rsidRDefault="00A6561C" w:rsidP="005C42AC">
      <w:pPr>
        <w:spacing w:after="0" w:line="240" w:lineRule="auto"/>
      </w:pPr>
      <w:r>
        <w:separator/>
      </w:r>
    </w:p>
  </w:footnote>
  <w:footnote w:type="continuationSeparator" w:id="0">
    <w:p w14:paraId="6AF0CE0D" w14:textId="77777777" w:rsidR="00A6561C" w:rsidRDefault="00A6561C"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496560" w:rsidRPr="00CF5891" w:rsidRDefault="00496560"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496560" w:rsidRPr="00507BAD" w:rsidRDefault="00496560"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496560" w:rsidRPr="005C42AC" w:rsidRDefault="00496560"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496560" w:rsidRPr="005C42AC" w:rsidRDefault="00496560"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496560" w:rsidRDefault="00496560"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496560" w:rsidRPr="005C42AC" w:rsidRDefault="00A6561C" w:rsidP="00592788">
    <w:pPr>
      <w:pStyle w:val="Header"/>
      <w:jc w:val="right"/>
      <w:rPr>
        <w:rFonts w:cs="Times New Roman"/>
        <w:color w:val="0F243E" w:themeColor="text2" w:themeShade="80"/>
        <w:sz w:val="24"/>
        <w:szCs w:val="24"/>
      </w:rPr>
    </w:pPr>
    <w:hyperlink r:id="rId2" w:history="1">
      <w:r w:rsidR="00496560" w:rsidRPr="00DC7A6F">
        <w:rPr>
          <w:rStyle w:val="Hyperlink"/>
          <w:rFonts w:cs="Times New Roman"/>
          <w:sz w:val="24"/>
          <w:szCs w:val="24"/>
        </w:rPr>
        <w:t>info@advinbridge.com</w:t>
      </w:r>
    </w:hyperlink>
    <w:r w:rsidR="00496560">
      <w:rPr>
        <w:rFonts w:cs="Times New Roman"/>
        <w:color w:val="0F243E" w:themeColor="text2" w:themeShade="80"/>
        <w:sz w:val="24"/>
        <w:szCs w:val="24"/>
      </w:rPr>
      <w:t xml:space="preserve">  </w:t>
    </w:r>
    <w:proofErr w:type="gramStart"/>
    <w:r w:rsidR="00496560">
      <w:rPr>
        <w:rFonts w:ascii="Times New Roman" w:hAnsi="Times New Roman" w:cs="Times New Roman"/>
        <w:color w:val="0F243E" w:themeColor="text2" w:themeShade="80"/>
        <w:sz w:val="24"/>
        <w:szCs w:val="24"/>
      </w:rPr>
      <w:t>♠</w:t>
    </w:r>
    <w:r w:rsidR="00496560">
      <w:rPr>
        <w:rFonts w:cs="Times New Roman"/>
        <w:color w:val="0F243E" w:themeColor="text2" w:themeShade="80"/>
        <w:sz w:val="24"/>
        <w:szCs w:val="24"/>
      </w:rPr>
      <w:t xml:space="preserve">  850</w:t>
    </w:r>
    <w:proofErr w:type="gramEnd"/>
    <w:r w:rsidR="00496560">
      <w:rPr>
        <w:rFonts w:cs="Times New Roman"/>
        <w:color w:val="0F243E" w:themeColor="text2" w:themeShade="80"/>
        <w:sz w:val="24"/>
        <w:szCs w:val="24"/>
      </w:rPr>
      <w:t xml:space="preserve"> 570 6459</w:t>
    </w:r>
  </w:p>
  <w:p w14:paraId="54CE85D1" w14:textId="77777777" w:rsidR="00496560" w:rsidRDefault="00496560"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496560" w:rsidRDefault="0049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711BA"/>
    <w:multiLevelType w:val="hybridMultilevel"/>
    <w:tmpl w:val="D34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12C49"/>
    <w:multiLevelType w:val="hybridMultilevel"/>
    <w:tmpl w:val="3B5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51D4098C"/>
    <w:multiLevelType w:val="hybridMultilevel"/>
    <w:tmpl w:val="07489A3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D3FC6"/>
    <w:multiLevelType w:val="hybridMultilevel"/>
    <w:tmpl w:val="97BA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74744"/>
    <w:multiLevelType w:val="hybridMultilevel"/>
    <w:tmpl w:val="7C72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F7E88"/>
    <w:multiLevelType w:val="hybridMultilevel"/>
    <w:tmpl w:val="0EDA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1"/>
  </w:num>
  <w:num w:numId="6">
    <w:abstractNumId w:val="2"/>
  </w:num>
  <w:num w:numId="7">
    <w:abstractNumId w:val="14"/>
  </w:num>
  <w:num w:numId="8">
    <w:abstractNumId w:val="15"/>
  </w:num>
  <w:num w:numId="9">
    <w:abstractNumId w:val="10"/>
  </w:num>
  <w:num w:numId="10">
    <w:abstractNumId w:val="12"/>
  </w:num>
  <w:num w:numId="11">
    <w:abstractNumId w:val="8"/>
  </w:num>
  <w:num w:numId="12">
    <w:abstractNumId w:val="7"/>
  </w:num>
  <w:num w:numId="13">
    <w:abstractNumId w:val="11"/>
  </w:num>
  <w:num w:numId="14">
    <w:abstractNumId w:val="13"/>
  </w:num>
  <w:num w:numId="15">
    <w:abstractNumId w:val="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57CC"/>
    <w:rsid w:val="0007775A"/>
    <w:rsid w:val="000854DD"/>
    <w:rsid w:val="000963A1"/>
    <w:rsid w:val="000A1BD5"/>
    <w:rsid w:val="000A6662"/>
    <w:rsid w:val="000B7723"/>
    <w:rsid w:val="000D17F4"/>
    <w:rsid w:val="00145BB5"/>
    <w:rsid w:val="00146534"/>
    <w:rsid w:val="0016305E"/>
    <w:rsid w:val="00163634"/>
    <w:rsid w:val="00165B1C"/>
    <w:rsid w:val="00166D33"/>
    <w:rsid w:val="001706D8"/>
    <w:rsid w:val="00181A8D"/>
    <w:rsid w:val="001B0AFC"/>
    <w:rsid w:val="001F0DB7"/>
    <w:rsid w:val="001F7016"/>
    <w:rsid w:val="0020491D"/>
    <w:rsid w:val="00232ED3"/>
    <w:rsid w:val="00255B92"/>
    <w:rsid w:val="00262324"/>
    <w:rsid w:val="002727AF"/>
    <w:rsid w:val="00275505"/>
    <w:rsid w:val="00276198"/>
    <w:rsid w:val="002A483F"/>
    <w:rsid w:val="002A7E69"/>
    <w:rsid w:val="002B5DFA"/>
    <w:rsid w:val="002F5269"/>
    <w:rsid w:val="002F7392"/>
    <w:rsid w:val="00317326"/>
    <w:rsid w:val="00331ABA"/>
    <w:rsid w:val="003322BA"/>
    <w:rsid w:val="00332F94"/>
    <w:rsid w:val="0035142C"/>
    <w:rsid w:val="00366944"/>
    <w:rsid w:val="00380876"/>
    <w:rsid w:val="00394A4F"/>
    <w:rsid w:val="00396775"/>
    <w:rsid w:val="003B4E65"/>
    <w:rsid w:val="003C2C48"/>
    <w:rsid w:val="003C7C54"/>
    <w:rsid w:val="003D0B25"/>
    <w:rsid w:val="003D6FF4"/>
    <w:rsid w:val="003F13FF"/>
    <w:rsid w:val="00415D33"/>
    <w:rsid w:val="00431715"/>
    <w:rsid w:val="0043212B"/>
    <w:rsid w:val="00445D97"/>
    <w:rsid w:val="00451454"/>
    <w:rsid w:val="00496560"/>
    <w:rsid w:val="004A2B09"/>
    <w:rsid w:val="004C6496"/>
    <w:rsid w:val="004E73F8"/>
    <w:rsid w:val="004F62BC"/>
    <w:rsid w:val="005052B2"/>
    <w:rsid w:val="00506E01"/>
    <w:rsid w:val="00507BAD"/>
    <w:rsid w:val="005264EA"/>
    <w:rsid w:val="0054127B"/>
    <w:rsid w:val="00544235"/>
    <w:rsid w:val="00546527"/>
    <w:rsid w:val="00547190"/>
    <w:rsid w:val="00585B3B"/>
    <w:rsid w:val="00592788"/>
    <w:rsid w:val="005C42AC"/>
    <w:rsid w:val="005C570C"/>
    <w:rsid w:val="005C77B6"/>
    <w:rsid w:val="005D4B8C"/>
    <w:rsid w:val="006030DC"/>
    <w:rsid w:val="00607B04"/>
    <w:rsid w:val="006341AE"/>
    <w:rsid w:val="00664C54"/>
    <w:rsid w:val="00681C81"/>
    <w:rsid w:val="00692B05"/>
    <w:rsid w:val="00695B16"/>
    <w:rsid w:val="006C05F3"/>
    <w:rsid w:val="006E3954"/>
    <w:rsid w:val="006E6DA6"/>
    <w:rsid w:val="0079498A"/>
    <w:rsid w:val="007D17F9"/>
    <w:rsid w:val="007E1025"/>
    <w:rsid w:val="007E60D4"/>
    <w:rsid w:val="008215CF"/>
    <w:rsid w:val="008343F5"/>
    <w:rsid w:val="00834C8E"/>
    <w:rsid w:val="008357CB"/>
    <w:rsid w:val="00876FCD"/>
    <w:rsid w:val="008D340B"/>
    <w:rsid w:val="008D3AA2"/>
    <w:rsid w:val="008E095C"/>
    <w:rsid w:val="008F0BF7"/>
    <w:rsid w:val="009257F5"/>
    <w:rsid w:val="00945D04"/>
    <w:rsid w:val="00952D16"/>
    <w:rsid w:val="0095700E"/>
    <w:rsid w:val="00976B4C"/>
    <w:rsid w:val="009A28D3"/>
    <w:rsid w:val="009B1D3C"/>
    <w:rsid w:val="009C4DEA"/>
    <w:rsid w:val="009E3B88"/>
    <w:rsid w:val="00A005F0"/>
    <w:rsid w:val="00A01C4C"/>
    <w:rsid w:val="00A027E8"/>
    <w:rsid w:val="00A02B0D"/>
    <w:rsid w:val="00A07415"/>
    <w:rsid w:val="00A07CA9"/>
    <w:rsid w:val="00A12B99"/>
    <w:rsid w:val="00A12FB8"/>
    <w:rsid w:val="00A25E7D"/>
    <w:rsid w:val="00A3421E"/>
    <w:rsid w:val="00A35776"/>
    <w:rsid w:val="00A41B34"/>
    <w:rsid w:val="00A455D2"/>
    <w:rsid w:val="00A536D6"/>
    <w:rsid w:val="00A650B7"/>
    <w:rsid w:val="00A6561C"/>
    <w:rsid w:val="00A80E4D"/>
    <w:rsid w:val="00A8606C"/>
    <w:rsid w:val="00A933D9"/>
    <w:rsid w:val="00AA1B91"/>
    <w:rsid w:val="00AB68F9"/>
    <w:rsid w:val="00AC41E1"/>
    <w:rsid w:val="00AC6662"/>
    <w:rsid w:val="00AD3A65"/>
    <w:rsid w:val="00AD5784"/>
    <w:rsid w:val="00AE2C6F"/>
    <w:rsid w:val="00AF672F"/>
    <w:rsid w:val="00B119F3"/>
    <w:rsid w:val="00B130C2"/>
    <w:rsid w:val="00B2432F"/>
    <w:rsid w:val="00B30D15"/>
    <w:rsid w:val="00B3379E"/>
    <w:rsid w:val="00B400D9"/>
    <w:rsid w:val="00B46EDF"/>
    <w:rsid w:val="00B667F7"/>
    <w:rsid w:val="00B75DE3"/>
    <w:rsid w:val="00B8131F"/>
    <w:rsid w:val="00B91281"/>
    <w:rsid w:val="00B9163E"/>
    <w:rsid w:val="00BA7D8D"/>
    <w:rsid w:val="00BB03DD"/>
    <w:rsid w:val="00BB452C"/>
    <w:rsid w:val="00BE4C8A"/>
    <w:rsid w:val="00C01BA4"/>
    <w:rsid w:val="00C0342C"/>
    <w:rsid w:val="00C22828"/>
    <w:rsid w:val="00C229C8"/>
    <w:rsid w:val="00C30E32"/>
    <w:rsid w:val="00C42176"/>
    <w:rsid w:val="00C64C41"/>
    <w:rsid w:val="00CA01D9"/>
    <w:rsid w:val="00CA44AE"/>
    <w:rsid w:val="00CA5029"/>
    <w:rsid w:val="00CF5891"/>
    <w:rsid w:val="00D01FC0"/>
    <w:rsid w:val="00D25951"/>
    <w:rsid w:val="00D265ED"/>
    <w:rsid w:val="00D72E54"/>
    <w:rsid w:val="00D82CEB"/>
    <w:rsid w:val="00DB0592"/>
    <w:rsid w:val="00DB3BF2"/>
    <w:rsid w:val="00DB5806"/>
    <w:rsid w:val="00DE00C3"/>
    <w:rsid w:val="00E01698"/>
    <w:rsid w:val="00E1427E"/>
    <w:rsid w:val="00E15B48"/>
    <w:rsid w:val="00E16F74"/>
    <w:rsid w:val="00E410BD"/>
    <w:rsid w:val="00E51069"/>
    <w:rsid w:val="00E63614"/>
    <w:rsid w:val="00E83B67"/>
    <w:rsid w:val="00EE24C7"/>
    <w:rsid w:val="00EF51E0"/>
    <w:rsid w:val="00F01DA3"/>
    <w:rsid w:val="00F050C6"/>
    <w:rsid w:val="00F1106D"/>
    <w:rsid w:val="00F17FE4"/>
    <w:rsid w:val="00F25883"/>
    <w:rsid w:val="00F32CC7"/>
    <w:rsid w:val="00F7038D"/>
    <w:rsid w:val="00F779E4"/>
    <w:rsid w:val="00FA01F2"/>
    <w:rsid w:val="00FA39D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3177</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72</cp:revision>
  <dcterms:created xsi:type="dcterms:W3CDTF">2013-06-27T19:54:00Z</dcterms:created>
  <dcterms:modified xsi:type="dcterms:W3CDTF">2014-01-18T17:35:00Z</dcterms:modified>
</cp:coreProperties>
</file>