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2287" w14:textId="19A5A042" w:rsidR="00C31F39" w:rsidRPr="00AC4E60" w:rsidRDefault="00AC4E60" w:rsidP="00AC4E60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AC4E60">
        <w:rPr>
          <w:b/>
          <w:i/>
          <w:color w:val="000000" w:themeColor="text1"/>
          <w:sz w:val="36"/>
          <w:szCs w:val="36"/>
        </w:rPr>
        <w:t>This Week in Bridge</w:t>
      </w:r>
      <w:r w:rsidR="00A72E5A" w:rsidRPr="00AC4E60">
        <w:rPr>
          <w:b/>
          <w:i/>
          <w:color w:val="000000" w:themeColor="text1"/>
          <w:sz w:val="36"/>
          <w:szCs w:val="36"/>
        </w:rPr>
        <w:t xml:space="preserve"> </w:t>
      </w:r>
    </w:p>
    <w:p w14:paraId="117FED08" w14:textId="357BD922" w:rsidR="00AE0640" w:rsidRPr="00AC4E60" w:rsidRDefault="00C31F39" w:rsidP="00AC4E60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AC4E60">
        <w:rPr>
          <w:b/>
          <w:color w:val="000000" w:themeColor="text1"/>
          <w:sz w:val="36"/>
          <w:szCs w:val="36"/>
        </w:rPr>
        <w:t>(17</w:t>
      </w:r>
      <w:r w:rsidR="00F17142" w:rsidRPr="00AC4E60">
        <w:rPr>
          <w:b/>
          <w:color w:val="000000" w:themeColor="text1"/>
          <w:sz w:val="36"/>
          <w:szCs w:val="36"/>
        </w:rPr>
        <w:t>3</w:t>
      </w:r>
      <w:r w:rsidR="00AC4E60" w:rsidRPr="00AC4E60">
        <w:rPr>
          <w:b/>
          <w:color w:val="000000" w:themeColor="text1"/>
          <w:sz w:val="36"/>
          <w:szCs w:val="36"/>
        </w:rPr>
        <w:t xml:space="preserve">)  </w:t>
      </w:r>
      <w:r w:rsidR="00F17142" w:rsidRPr="00AC4E60">
        <w:rPr>
          <w:b/>
          <w:color w:val="000000" w:themeColor="text1"/>
          <w:sz w:val="36"/>
          <w:szCs w:val="36"/>
        </w:rPr>
        <w:t>Jump Overcalls in the Passout Seat</w:t>
      </w:r>
    </w:p>
    <w:p w14:paraId="73B4F3A7" w14:textId="12C646ED" w:rsidR="00AE0640" w:rsidRPr="00AC4E60" w:rsidRDefault="00AE0640" w:rsidP="00AC4E60">
      <w:pPr>
        <w:pStyle w:val="NoSpacing"/>
        <w:spacing w:line="276" w:lineRule="auto"/>
        <w:rPr>
          <w:i/>
          <w:color w:val="000000" w:themeColor="text1"/>
        </w:rPr>
      </w:pPr>
      <w:r w:rsidRPr="00AC4E60">
        <w:rPr>
          <w:i/>
          <w:color w:val="000000" w:themeColor="text1"/>
        </w:rPr>
        <w:t>© AiB</w:t>
      </w:r>
      <w:r w:rsidRPr="00AC4E60">
        <w:rPr>
          <w:i/>
          <w:color w:val="000000" w:themeColor="text1"/>
        </w:rPr>
        <w:tab/>
      </w:r>
      <w:r w:rsidRPr="00AC4E60">
        <w:rPr>
          <w:i/>
          <w:color w:val="000000" w:themeColor="text1"/>
        </w:rPr>
        <w:tab/>
      </w:r>
      <w:r w:rsidRPr="00AC4E60">
        <w:rPr>
          <w:i/>
          <w:color w:val="000000" w:themeColor="text1"/>
        </w:rPr>
        <w:tab/>
      </w:r>
      <w:r w:rsidRPr="00AC4E60">
        <w:rPr>
          <w:i/>
          <w:color w:val="000000" w:themeColor="text1"/>
        </w:rPr>
        <w:tab/>
      </w:r>
      <w:r w:rsidRPr="00AC4E60">
        <w:rPr>
          <w:i/>
          <w:color w:val="000000" w:themeColor="text1"/>
        </w:rPr>
        <w:tab/>
      </w:r>
      <w:r w:rsidRPr="00AC4E60">
        <w:rPr>
          <w:i/>
          <w:color w:val="000000" w:themeColor="text1"/>
        </w:rPr>
        <w:tab/>
      </w:r>
      <w:r w:rsidR="00AC4E60">
        <w:rPr>
          <w:i/>
          <w:color w:val="000000" w:themeColor="text1"/>
        </w:rPr>
        <w:tab/>
      </w:r>
      <w:r w:rsidR="00AC4E60">
        <w:rPr>
          <w:i/>
          <w:color w:val="000000" w:themeColor="text1"/>
        </w:rPr>
        <w:tab/>
      </w:r>
      <w:r w:rsidRPr="00AC4E60">
        <w:rPr>
          <w:i/>
          <w:color w:val="000000" w:themeColor="text1"/>
        </w:rPr>
        <w:t>Robert S. Todd</w:t>
      </w:r>
    </w:p>
    <w:p w14:paraId="7FF44882" w14:textId="001168B6" w:rsidR="00AE0640" w:rsidRPr="00AC4E60" w:rsidRDefault="00A72E5A" w:rsidP="00AC4E60">
      <w:pPr>
        <w:pStyle w:val="NoSpacing"/>
        <w:spacing w:line="276" w:lineRule="auto"/>
        <w:rPr>
          <w:i/>
          <w:color w:val="000000" w:themeColor="text1"/>
        </w:rPr>
      </w:pPr>
      <w:r w:rsidRPr="00AC4E60">
        <w:rPr>
          <w:i/>
          <w:color w:val="000000" w:themeColor="text1"/>
        </w:rPr>
        <w:t>Level:   3</w:t>
      </w:r>
      <w:r w:rsidR="00C31F39" w:rsidRPr="00AC4E60">
        <w:rPr>
          <w:i/>
          <w:color w:val="000000" w:themeColor="text1"/>
        </w:rPr>
        <w:tab/>
      </w:r>
      <w:r w:rsidR="00AE0640" w:rsidRPr="00AC4E60">
        <w:rPr>
          <w:i/>
          <w:color w:val="000000" w:themeColor="text1"/>
        </w:rPr>
        <w:tab/>
      </w:r>
      <w:r w:rsidR="00AE0640" w:rsidRPr="00AC4E60">
        <w:rPr>
          <w:i/>
          <w:color w:val="000000" w:themeColor="text1"/>
        </w:rPr>
        <w:tab/>
      </w:r>
      <w:r w:rsidR="00AE0640" w:rsidRPr="00AC4E60">
        <w:rPr>
          <w:i/>
          <w:color w:val="000000" w:themeColor="text1"/>
        </w:rPr>
        <w:tab/>
      </w:r>
      <w:r w:rsidR="00AE0640" w:rsidRPr="00AC4E60">
        <w:rPr>
          <w:i/>
          <w:color w:val="000000" w:themeColor="text1"/>
        </w:rPr>
        <w:tab/>
      </w:r>
      <w:r w:rsidR="00AE0640" w:rsidRPr="00AC4E60">
        <w:rPr>
          <w:i/>
          <w:color w:val="000000" w:themeColor="text1"/>
        </w:rPr>
        <w:tab/>
      </w:r>
      <w:r w:rsidR="00AE0640" w:rsidRPr="00AC4E60">
        <w:rPr>
          <w:i/>
          <w:color w:val="000000" w:themeColor="text1"/>
        </w:rPr>
        <w:tab/>
      </w:r>
      <w:hyperlink r:id="rId7" w:history="1">
        <w:r w:rsidR="00AE0640" w:rsidRPr="00AC4E60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AC4E60">
        <w:rPr>
          <w:i/>
          <w:color w:val="000000" w:themeColor="text1"/>
        </w:rPr>
        <w:t xml:space="preserve"> </w:t>
      </w:r>
    </w:p>
    <w:p w14:paraId="598EAEF7" w14:textId="77777777" w:rsidR="00AE0640" w:rsidRPr="00AC4E60" w:rsidRDefault="00AE0640" w:rsidP="00AC4E60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AC4E60" w:rsidRDefault="00AE0640" w:rsidP="00AC4E60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AC4E60" w:rsidRDefault="00AE0640" w:rsidP="00AC4E6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C4E60">
        <w:rPr>
          <w:b/>
          <w:color w:val="000000" w:themeColor="text1"/>
          <w:sz w:val="24"/>
          <w:szCs w:val="24"/>
        </w:rPr>
        <w:t xml:space="preserve">General </w:t>
      </w:r>
    </w:p>
    <w:p w14:paraId="06F777CA" w14:textId="61555DA7" w:rsidR="00AE0640" w:rsidRPr="00AC4E60" w:rsidRDefault="00523B35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One place that we do not need a jump bid to show a w</w:t>
      </w:r>
      <w:r w:rsidR="003B0F40" w:rsidRPr="00AC4E60">
        <w:rPr>
          <w:color w:val="000000" w:themeColor="text1"/>
        </w:rPr>
        <w:t xml:space="preserve">eak hand is in the </w:t>
      </w:r>
      <w:r w:rsidRPr="00AC4E60">
        <w:rPr>
          <w:color w:val="000000" w:themeColor="text1"/>
        </w:rPr>
        <w:t xml:space="preserve">passout </w:t>
      </w:r>
      <w:r w:rsidR="00F672A3" w:rsidRPr="00AC4E60">
        <w:rPr>
          <w:color w:val="000000" w:themeColor="text1"/>
        </w:rPr>
        <w:t>(PO)</w:t>
      </w:r>
      <w:r w:rsidR="003B0F40" w:rsidRP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seat</w:t>
      </w:r>
      <w:r w:rsidR="00285AE8" w:rsidRPr="00AC4E60">
        <w:rPr>
          <w:color w:val="000000" w:themeColor="text1"/>
        </w:rPr>
        <w:t>,</w:t>
      </w:r>
      <w:r w:rsidR="00F672A3" w:rsidRPr="00AC4E60">
        <w:rPr>
          <w:color w:val="000000" w:themeColor="text1"/>
        </w:rPr>
        <w:t xml:space="preserve"> also known as the balancing seat</w:t>
      </w:r>
      <w:r w:rsidRPr="00AC4E60">
        <w:rPr>
          <w:color w:val="000000" w:themeColor="text1"/>
        </w:rPr>
        <w:t>.  In this seat with a weak hand, say 5-8 HCP, and a long suit, we would not bid</w:t>
      </w:r>
      <w:r w:rsidR="00285AE8" w:rsidRPr="00AC4E60">
        <w:rPr>
          <w:color w:val="000000" w:themeColor="text1"/>
        </w:rPr>
        <w:t>;</w:t>
      </w:r>
      <w:r w:rsidR="002C0D3C" w:rsidRPr="00AC4E60">
        <w:rPr>
          <w:color w:val="000000" w:themeColor="text1"/>
        </w:rPr>
        <w:t xml:space="preserve"> we would simply pass the hand out</w:t>
      </w:r>
      <w:r w:rsidRPr="00AC4E60">
        <w:rPr>
          <w:color w:val="000000" w:themeColor="text1"/>
        </w:rPr>
        <w:t>.  Bidding here with so few HCP may give the opponents a chance to reach a better</w:t>
      </w:r>
      <w:r w:rsidR="002C0D3C" w:rsidRPr="00AC4E60">
        <w:rPr>
          <w:color w:val="000000" w:themeColor="text1"/>
        </w:rPr>
        <w:t xml:space="preserve"> partscore or game </w:t>
      </w:r>
      <w:r w:rsidRPr="00AC4E60">
        <w:rPr>
          <w:color w:val="000000" w:themeColor="text1"/>
        </w:rPr>
        <w:t>tha</w:t>
      </w:r>
      <w:r w:rsidR="00F672A3" w:rsidRPr="00AC4E60">
        <w:rPr>
          <w:color w:val="000000" w:themeColor="text1"/>
        </w:rPr>
        <w:t xml:space="preserve">t they may not otherwise reach.  </w:t>
      </w:r>
      <w:r w:rsidRPr="00AC4E60">
        <w:rPr>
          <w:color w:val="000000" w:themeColor="text1"/>
        </w:rPr>
        <w:t>Since we will not</w:t>
      </w:r>
      <w:r w:rsidR="00F672A3" w:rsidRPr="00AC4E60">
        <w:rPr>
          <w:color w:val="000000" w:themeColor="text1"/>
        </w:rPr>
        <w:t xml:space="preserve"> bid in the PO seat with a </w:t>
      </w:r>
      <w:r w:rsidRPr="00AC4E60">
        <w:rPr>
          <w:color w:val="000000" w:themeColor="text1"/>
        </w:rPr>
        <w:t xml:space="preserve">weak hand and </w:t>
      </w:r>
      <w:r w:rsidR="00E02C14" w:rsidRPr="00AC4E60">
        <w:rPr>
          <w:color w:val="000000" w:themeColor="text1"/>
        </w:rPr>
        <w:t>we could make a simple overcall</w:t>
      </w:r>
      <w:r w:rsidRPr="00AC4E60">
        <w:rPr>
          <w:color w:val="000000" w:themeColor="text1"/>
        </w:rPr>
        <w:t xml:space="preserve"> with 9-10 HCP and a long suit, then a Jump Overcall in the PO seat is free to be used to describe a different type of hand that can otherwise be difficult to show.</w:t>
      </w:r>
      <w:r w:rsidR="00F672A3" w:rsidRPr="00AC4E60">
        <w:rPr>
          <w:color w:val="000000" w:themeColor="text1"/>
        </w:rPr>
        <w:t xml:space="preserve">  Let’s see how to best use this jump overcall in the PO seat.</w:t>
      </w:r>
    </w:p>
    <w:p w14:paraId="603385CE" w14:textId="33A122ED" w:rsidR="00523B35" w:rsidRPr="00AC4E60" w:rsidRDefault="00523B35" w:rsidP="00AC4E60">
      <w:pPr>
        <w:pStyle w:val="NoSpacing"/>
        <w:spacing w:line="276" w:lineRule="auto"/>
        <w:rPr>
          <w:color w:val="000000" w:themeColor="text1"/>
        </w:rPr>
      </w:pPr>
    </w:p>
    <w:p w14:paraId="47C5B7F0" w14:textId="072E43DD" w:rsidR="00523B35" w:rsidRPr="00AC4E60" w:rsidRDefault="00523B35" w:rsidP="00AC4E60">
      <w:pPr>
        <w:pStyle w:val="NoSpacing"/>
        <w:spacing w:line="276" w:lineRule="auto"/>
        <w:rPr>
          <w:color w:val="000000" w:themeColor="text1"/>
        </w:rPr>
      </w:pPr>
    </w:p>
    <w:p w14:paraId="14EE2850" w14:textId="78FD48AF" w:rsidR="00523B35" w:rsidRPr="00AC4E60" w:rsidRDefault="00523B35" w:rsidP="00AC4E6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C4E60">
        <w:rPr>
          <w:b/>
          <w:color w:val="000000" w:themeColor="text1"/>
          <w:sz w:val="24"/>
          <w:szCs w:val="24"/>
        </w:rPr>
        <w:t>Balancing</w:t>
      </w:r>
    </w:p>
    <w:p w14:paraId="27DA58C9" w14:textId="0E91E401" w:rsidR="00523B35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When we are in a balancing po</w:t>
      </w:r>
      <w:r w:rsidR="007568A6" w:rsidRPr="00AC4E60">
        <w:rPr>
          <w:color w:val="000000" w:themeColor="text1"/>
        </w:rPr>
        <w:t>sition, we usually “borrow” 3 points</w:t>
      </w:r>
      <w:r w:rsidRPr="00AC4E60">
        <w:rPr>
          <w:color w:val="000000" w:themeColor="text1"/>
        </w:rPr>
        <w:t xml:space="preserve"> from partner and bid our hand as though we have those points.  Keep this in mi</w:t>
      </w:r>
      <w:r w:rsidR="0066109C" w:rsidRPr="00AC4E60">
        <w:rPr>
          <w:color w:val="000000" w:themeColor="text1"/>
        </w:rPr>
        <w:t xml:space="preserve">nd when it comes to </w:t>
      </w:r>
      <w:r w:rsidR="00715094" w:rsidRPr="00AC4E60">
        <w:rPr>
          <w:color w:val="000000" w:themeColor="text1"/>
        </w:rPr>
        <w:t>bidding in this seat.</w:t>
      </w:r>
    </w:p>
    <w:p w14:paraId="51D2BC73" w14:textId="1C94636B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</w:p>
    <w:p w14:paraId="03B6B8F8" w14:textId="13E2C54F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</w:p>
    <w:p w14:paraId="7DB8188D" w14:textId="24F6FF06" w:rsidR="00E02C14" w:rsidRPr="00AC4E60" w:rsidRDefault="00E02C14" w:rsidP="00AC4E6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C4E60">
        <w:rPr>
          <w:b/>
          <w:color w:val="000000" w:themeColor="text1"/>
          <w:sz w:val="24"/>
          <w:szCs w:val="24"/>
        </w:rPr>
        <w:t>Intermediate Jump Overcall in the Balancing Seat</w:t>
      </w:r>
    </w:p>
    <w:p w14:paraId="32A24F77" w14:textId="142110F3" w:rsidR="00E02C14" w:rsidRPr="00AC4E60" w:rsidRDefault="001A74F9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With a strong 6+c suit and 13+ HCP</w:t>
      </w:r>
      <w:r w:rsidR="00E02C14" w:rsidRPr="00AC4E60">
        <w:rPr>
          <w:color w:val="000000" w:themeColor="text1"/>
        </w:rPr>
        <w:t>, when we re</w:t>
      </w:r>
      <w:r w:rsidRPr="00AC4E60">
        <w:rPr>
          <w:color w:val="000000" w:themeColor="text1"/>
        </w:rPr>
        <w:t>-</w:t>
      </w:r>
      <w:r w:rsidR="00E02C14" w:rsidRPr="00AC4E60">
        <w:rPr>
          <w:color w:val="000000" w:themeColor="text1"/>
        </w:rPr>
        <w:t xml:space="preserve">evaluate for length points and balancing, the playing strength of our hand is about 18+ total points (+3 </w:t>
      </w:r>
      <w:r w:rsidR="00F344E7" w:rsidRPr="00AC4E60">
        <w:rPr>
          <w:color w:val="000000" w:themeColor="text1"/>
        </w:rPr>
        <w:t>for balancing and +2 for length</w:t>
      </w:r>
      <w:r w:rsidR="00E02C14" w:rsidRPr="00AC4E60">
        <w:rPr>
          <w:color w:val="000000" w:themeColor="text1"/>
        </w:rPr>
        <w:t>)</w:t>
      </w:r>
      <w:r w:rsidR="00F344E7" w:rsidRPr="00AC4E60">
        <w:rPr>
          <w:color w:val="000000" w:themeColor="text1"/>
        </w:rPr>
        <w:t>.</w:t>
      </w:r>
      <w:r w:rsidR="00E02C14" w:rsidRPr="00AC4E60">
        <w:rPr>
          <w:color w:val="000000" w:themeColor="text1"/>
        </w:rPr>
        <w:t xml:space="preserve"> </w:t>
      </w:r>
    </w:p>
    <w:p w14:paraId="4FCD09C0" w14:textId="07FBDE60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</w:p>
    <w:p w14:paraId="648EB142" w14:textId="4AE5BFE2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 xml:space="preserve">We can show this </w:t>
      </w:r>
      <w:r w:rsidR="0057683A" w:rsidRPr="00AC4E60">
        <w:rPr>
          <w:color w:val="000000" w:themeColor="text1"/>
        </w:rPr>
        <w:t xml:space="preserve">type of hand </w:t>
      </w:r>
      <w:r w:rsidRPr="00AC4E60">
        <w:rPr>
          <w:color w:val="000000" w:themeColor="text1"/>
        </w:rPr>
        <w:t xml:space="preserve">that is just beyond the range for a simple overcall by making a </w:t>
      </w:r>
      <w:r w:rsidR="00AC4E60">
        <w:rPr>
          <w:color w:val="000000" w:themeColor="text1"/>
        </w:rPr>
        <w:t>j</w:t>
      </w:r>
      <w:r w:rsidRPr="00AC4E60">
        <w:rPr>
          <w:color w:val="000000" w:themeColor="text1"/>
        </w:rPr>
        <w:t xml:space="preserve">ump </w:t>
      </w:r>
      <w:r w:rsidR="00AC4E60">
        <w:rPr>
          <w:color w:val="000000" w:themeColor="text1"/>
        </w:rPr>
        <w:t>o</w:t>
      </w:r>
      <w:r w:rsidRPr="00AC4E60">
        <w:rPr>
          <w:color w:val="000000" w:themeColor="text1"/>
        </w:rPr>
        <w:t xml:space="preserve">vercall in the PO seat.  This JO in PO is called an </w:t>
      </w:r>
      <w:r w:rsidRPr="00AC4E60">
        <w:rPr>
          <w:i/>
          <w:color w:val="000000" w:themeColor="text1"/>
        </w:rPr>
        <w:t>Intermediate Jump Overcall</w:t>
      </w:r>
      <w:r w:rsidRPr="00AC4E60">
        <w:rPr>
          <w:color w:val="000000" w:themeColor="text1"/>
        </w:rPr>
        <w:t>, and it shows about 13-16 HCP and a good 6+c suit.</w:t>
      </w:r>
    </w:p>
    <w:p w14:paraId="7CAAE2A3" w14:textId="0AD2DDEA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</w:p>
    <w:p w14:paraId="569802FE" w14:textId="6D53EDE0" w:rsidR="00E02C14" w:rsidRPr="00AC4E60" w:rsidRDefault="00AC4E60" w:rsidP="00AC4E60">
      <w:pPr>
        <w:pStyle w:val="NoSpacing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>Examples</w:t>
      </w:r>
    </w:p>
    <w:p w14:paraId="4D2C9777" w14:textId="62DCE4D4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♣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♦</w:t>
      </w:r>
      <w:r w:rsidRPr="00AC4E60">
        <w:rPr>
          <w:color w:val="000000" w:themeColor="text1"/>
        </w:rPr>
        <w:t>/2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>/2</w:t>
      </w:r>
      <w:r w:rsidRPr="00AC4E60">
        <w:rPr>
          <w:rFonts w:ascii="Times New Roman" w:hAnsi="Times New Roman"/>
          <w:color w:val="000000" w:themeColor="text1"/>
        </w:rPr>
        <w:t>♠</w:t>
      </w:r>
    </w:p>
    <w:p w14:paraId="4F437D1F" w14:textId="47E7E303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♦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>/2</w:t>
      </w:r>
      <w:r w:rsidRPr="00AC4E60">
        <w:rPr>
          <w:rFonts w:ascii="Times New Roman" w:hAnsi="Times New Roman"/>
          <w:color w:val="000000" w:themeColor="text1"/>
        </w:rPr>
        <w:t>♠</w:t>
      </w:r>
      <w:r w:rsidRPr="00AC4E60">
        <w:rPr>
          <w:color w:val="000000" w:themeColor="text1"/>
        </w:rPr>
        <w:t>/3</w:t>
      </w:r>
      <w:r w:rsidRPr="00AC4E60">
        <w:rPr>
          <w:rFonts w:ascii="Times New Roman" w:hAnsi="Times New Roman"/>
          <w:color w:val="000000" w:themeColor="text1"/>
        </w:rPr>
        <w:t>♣</w:t>
      </w:r>
    </w:p>
    <w:p w14:paraId="25FCC86D" w14:textId="37B560AF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♠</w:t>
      </w:r>
      <w:r w:rsidRPr="00AC4E60">
        <w:rPr>
          <w:color w:val="000000" w:themeColor="text1"/>
        </w:rPr>
        <w:t>/3</w:t>
      </w:r>
      <w:r w:rsidRPr="00AC4E60">
        <w:rPr>
          <w:rFonts w:ascii="Times New Roman" w:hAnsi="Times New Roman"/>
          <w:color w:val="000000" w:themeColor="text1"/>
        </w:rPr>
        <w:t>♣</w:t>
      </w:r>
      <w:r w:rsidRPr="00AC4E60">
        <w:rPr>
          <w:color w:val="000000" w:themeColor="text1"/>
        </w:rPr>
        <w:t>/3</w:t>
      </w:r>
      <w:r w:rsidRPr="00AC4E60">
        <w:rPr>
          <w:rFonts w:ascii="Times New Roman" w:hAnsi="Times New Roman"/>
          <w:color w:val="000000" w:themeColor="text1"/>
        </w:rPr>
        <w:t>♦</w:t>
      </w:r>
    </w:p>
    <w:p w14:paraId="444AF55D" w14:textId="39FCC27C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♠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3</w:t>
      </w:r>
      <w:r w:rsidRPr="00AC4E60">
        <w:rPr>
          <w:rFonts w:ascii="Times New Roman" w:hAnsi="Times New Roman"/>
          <w:color w:val="000000" w:themeColor="text1"/>
        </w:rPr>
        <w:t>♣</w:t>
      </w:r>
      <w:r w:rsidRPr="00AC4E60">
        <w:rPr>
          <w:color w:val="000000" w:themeColor="text1"/>
        </w:rPr>
        <w:t>/3</w:t>
      </w:r>
      <w:r w:rsidRPr="00AC4E60">
        <w:rPr>
          <w:rFonts w:ascii="Times New Roman" w:hAnsi="Times New Roman"/>
          <w:color w:val="000000" w:themeColor="text1"/>
        </w:rPr>
        <w:t>♦</w:t>
      </w:r>
      <w:r w:rsidRPr="00AC4E60">
        <w:rPr>
          <w:color w:val="000000" w:themeColor="text1"/>
        </w:rPr>
        <w:t>/3</w:t>
      </w:r>
      <w:r w:rsidRPr="00AC4E60">
        <w:rPr>
          <w:rFonts w:ascii="Times New Roman" w:hAnsi="Times New Roman"/>
          <w:color w:val="000000" w:themeColor="text1"/>
        </w:rPr>
        <w:t>♥</w:t>
      </w:r>
    </w:p>
    <w:p w14:paraId="30BDE032" w14:textId="2111212E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</w:p>
    <w:p w14:paraId="4B9DFF82" w14:textId="2C008628" w:rsidR="00E02C14" w:rsidRDefault="00E02C14" w:rsidP="00AC4E60">
      <w:pPr>
        <w:pStyle w:val="NoSpacing"/>
        <w:spacing w:line="276" w:lineRule="auto"/>
        <w:rPr>
          <w:color w:val="000000" w:themeColor="text1"/>
        </w:rPr>
      </w:pPr>
    </w:p>
    <w:p w14:paraId="2B278A45" w14:textId="77777777" w:rsidR="00AC4E60" w:rsidRPr="00AC4E60" w:rsidRDefault="00AC4E60" w:rsidP="00AC4E60">
      <w:pPr>
        <w:pStyle w:val="NoSpacing"/>
        <w:spacing w:line="276" w:lineRule="auto"/>
        <w:rPr>
          <w:color w:val="000000" w:themeColor="text1"/>
        </w:rPr>
      </w:pPr>
    </w:p>
    <w:p w14:paraId="5D54FBF4" w14:textId="41FA5CC3" w:rsidR="00E02C14" w:rsidRPr="00AC4E60" w:rsidRDefault="00725151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lastRenderedPageBreak/>
        <w:t xml:space="preserve">Let’s look at </w:t>
      </w:r>
      <w:r w:rsidR="00285AE8" w:rsidRPr="00AC4E60">
        <w:rPr>
          <w:color w:val="000000" w:themeColor="text1"/>
        </w:rPr>
        <w:t>some specific examples of</w:t>
      </w:r>
      <w:r w:rsidRPr="00AC4E60">
        <w:rPr>
          <w:color w:val="000000" w:themeColor="text1"/>
        </w:rPr>
        <w:t xml:space="preserve"> bidding situations to help see how to use this new tool.</w:t>
      </w:r>
    </w:p>
    <w:p w14:paraId="42921771" w14:textId="77777777" w:rsidR="00AC4E60" w:rsidRDefault="00AC4E60" w:rsidP="00AC4E60">
      <w:pPr>
        <w:pStyle w:val="NoSpacing"/>
        <w:spacing w:line="276" w:lineRule="auto"/>
        <w:rPr>
          <w:color w:val="000000" w:themeColor="text1"/>
        </w:rPr>
      </w:pPr>
    </w:p>
    <w:p w14:paraId="38A96B99" w14:textId="505191FB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♠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AKJT87</w:t>
      </w:r>
    </w:p>
    <w:p w14:paraId="06798D0E" w14:textId="23FCB8B6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 xml:space="preserve"> 8</w:t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</w:p>
    <w:p w14:paraId="46FD44E6" w14:textId="1B800447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♦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K65</w:t>
      </w:r>
    </w:p>
    <w:p w14:paraId="20CC52D9" w14:textId="63FF778C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♣</w:t>
      </w:r>
      <w:r w:rsidR="00AC4E60">
        <w:rPr>
          <w:color w:val="000000" w:themeColor="text1"/>
        </w:rPr>
        <w:t xml:space="preserve"> </w:t>
      </w:r>
      <w:r w:rsidR="00913AF0" w:rsidRPr="00AC4E60">
        <w:rPr>
          <w:color w:val="000000" w:themeColor="text1"/>
        </w:rPr>
        <w:t>A86</w:t>
      </w:r>
    </w:p>
    <w:p w14:paraId="16949CD4" w14:textId="24BC94F7" w:rsidR="005319F3" w:rsidRPr="00AC4E60" w:rsidRDefault="005319F3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♠</w:t>
      </w:r>
    </w:p>
    <w:p w14:paraId="766FCAAB" w14:textId="70D65673" w:rsidR="005319F3" w:rsidRPr="00AC4E60" w:rsidRDefault="001A74F9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 xml:space="preserve">With 15 HCP and a good quality </w:t>
      </w:r>
      <w:r w:rsidRPr="00AC4E60">
        <w:rPr>
          <w:rFonts w:ascii="Times New Roman" w:hAnsi="Times New Roman"/>
          <w:color w:val="000000" w:themeColor="text1"/>
        </w:rPr>
        <w:t>♠</w:t>
      </w:r>
      <w:r w:rsidRPr="00AC4E60">
        <w:rPr>
          <w:color w:val="000000" w:themeColor="text1"/>
        </w:rPr>
        <w:t xml:space="preserve"> suit, this hand is a good candidate for a</w:t>
      </w:r>
      <w:r w:rsidR="00285AE8" w:rsidRPr="00AC4E60">
        <w:rPr>
          <w:color w:val="000000" w:themeColor="text1"/>
        </w:rPr>
        <w:t>n IJO in PO;</w:t>
      </w:r>
      <w:r w:rsidR="005319F3" w:rsidRPr="00AC4E60">
        <w:rPr>
          <w:color w:val="000000" w:themeColor="text1"/>
        </w:rPr>
        <w:t xml:space="preserve"> bid 2</w:t>
      </w:r>
      <w:r w:rsidR="005319F3" w:rsidRPr="00AC4E60">
        <w:rPr>
          <w:rFonts w:ascii="Times New Roman" w:hAnsi="Times New Roman"/>
          <w:color w:val="000000" w:themeColor="text1"/>
        </w:rPr>
        <w:t>♠.</w:t>
      </w:r>
    </w:p>
    <w:p w14:paraId="5EBB30DC" w14:textId="08792112" w:rsidR="00AE0640" w:rsidRPr="00AC4E60" w:rsidRDefault="00AE0640" w:rsidP="00AC4E60">
      <w:pPr>
        <w:pStyle w:val="NoSpacing"/>
        <w:spacing w:line="276" w:lineRule="auto"/>
        <w:rPr>
          <w:color w:val="000000" w:themeColor="text1"/>
        </w:rPr>
      </w:pPr>
    </w:p>
    <w:p w14:paraId="2474C7AE" w14:textId="2F556B88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♠</w:t>
      </w:r>
      <w:r w:rsidR="00AC4E60">
        <w:rPr>
          <w:color w:val="000000" w:themeColor="text1"/>
        </w:rPr>
        <w:t xml:space="preserve"> </w:t>
      </w:r>
      <w:r w:rsidR="00913AF0" w:rsidRPr="00AC4E60">
        <w:rPr>
          <w:color w:val="000000" w:themeColor="text1"/>
        </w:rPr>
        <w:t>K8</w:t>
      </w:r>
      <w:r w:rsidRPr="00AC4E60">
        <w:rPr>
          <w:color w:val="000000" w:themeColor="text1"/>
        </w:rPr>
        <w:t>2</w:t>
      </w:r>
    </w:p>
    <w:p w14:paraId="2F1D2638" w14:textId="2F5E312F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 xml:space="preserve"> 8</w:t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</w:p>
    <w:p w14:paraId="0C4FFB2D" w14:textId="47E2C63E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♦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AKJT87</w:t>
      </w:r>
    </w:p>
    <w:p w14:paraId="7363B61A" w14:textId="29B2FDE2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♣</w:t>
      </w:r>
      <w:r w:rsidR="00AC4E60">
        <w:rPr>
          <w:color w:val="000000" w:themeColor="text1"/>
        </w:rPr>
        <w:t xml:space="preserve"> </w:t>
      </w:r>
      <w:r w:rsidR="00913AF0" w:rsidRPr="00AC4E60">
        <w:rPr>
          <w:color w:val="000000" w:themeColor="text1"/>
        </w:rPr>
        <w:t>A9</w:t>
      </w:r>
      <w:r w:rsidRPr="00AC4E60">
        <w:rPr>
          <w:color w:val="000000" w:themeColor="text1"/>
        </w:rPr>
        <w:t>7</w:t>
      </w:r>
    </w:p>
    <w:p w14:paraId="387AC7B4" w14:textId="58672CA6" w:rsidR="005319F3" w:rsidRPr="00AC4E60" w:rsidRDefault="005319F3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3</w:t>
      </w:r>
      <w:r w:rsidRPr="00AC4E60">
        <w:rPr>
          <w:rFonts w:ascii="Times New Roman" w:hAnsi="Times New Roman"/>
          <w:color w:val="000000" w:themeColor="text1"/>
        </w:rPr>
        <w:t>♦</w:t>
      </w:r>
    </w:p>
    <w:p w14:paraId="651EBC4E" w14:textId="3201A6CF" w:rsidR="001A74F9" w:rsidRPr="00AC4E60" w:rsidRDefault="001A74F9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 xml:space="preserve">Again with a good </w:t>
      </w:r>
      <w:r w:rsidRPr="00AC4E60">
        <w:rPr>
          <w:rFonts w:ascii="Times New Roman" w:hAnsi="Times New Roman"/>
          <w:color w:val="000000" w:themeColor="text1"/>
        </w:rPr>
        <w:t>♦</w:t>
      </w:r>
      <w:r w:rsidRPr="00AC4E60">
        <w:rPr>
          <w:color w:val="000000" w:themeColor="text1"/>
        </w:rPr>
        <w:t xml:space="preserve"> suit and 15 HCP, this hand can make a</w:t>
      </w:r>
      <w:r w:rsidR="00725151" w:rsidRPr="00AC4E60">
        <w:rPr>
          <w:color w:val="000000" w:themeColor="text1"/>
        </w:rPr>
        <w:t>n</w:t>
      </w:r>
      <w:r w:rsidRPr="00AC4E60">
        <w:rPr>
          <w:color w:val="000000" w:themeColor="text1"/>
        </w:rPr>
        <w:t xml:space="preserve"> IJO, but since it is </w:t>
      </w:r>
      <w:r w:rsidRPr="00AC4E60">
        <w:rPr>
          <w:rFonts w:ascii="Times New Roman" w:hAnsi="Times New Roman"/>
          <w:color w:val="000000" w:themeColor="text1"/>
        </w:rPr>
        <w:t>♦</w:t>
      </w:r>
      <w:r w:rsidRPr="00AC4E60">
        <w:rPr>
          <w:color w:val="000000" w:themeColor="text1"/>
        </w:rPr>
        <w:t xml:space="preserve"> over 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>, that will be at the 3-level.</w:t>
      </w:r>
    </w:p>
    <w:p w14:paraId="74CDA047" w14:textId="77777777" w:rsidR="00E02C14" w:rsidRPr="00AC4E60" w:rsidRDefault="00E02C14" w:rsidP="00AC4E60">
      <w:pPr>
        <w:pStyle w:val="NoSpacing"/>
        <w:spacing w:line="276" w:lineRule="auto"/>
        <w:rPr>
          <w:b/>
          <w:color w:val="000000" w:themeColor="text1"/>
        </w:rPr>
      </w:pPr>
    </w:p>
    <w:p w14:paraId="49776D42" w14:textId="022A9C9C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♠</w:t>
      </w:r>
      <w:r w:rsidR="00AC4E60">
        <w:rPr>
          <w:color w:val="000000" w:themeColor="text1"/>
        </w:rPr>
        <w:t xml:space="preserve"> </w:t>
      </w:r>
      <w:r w:rsidR="00913AF0" w:rsidRPr="00AC4E60">
        <w:rPr>
          <w:color w:val="000000" w:themeColor="text1"/>
        </w:rPr>
        <w:t>T</w:t>
      </w:r>
      <w:r w:rsidRPr="00AC4E60">
        <w:rPr>
          <w:color w:val="000000" w:themeColor="text1"/>
        </w:rPr>
        <w:t>2</w:t>
      </w:r>
    </w:p>
    <w:p w14:paraId="05A75D1D" w14:textId="5CF16275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♥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A</w:t>
      </w:r>
      <w:r w:rsidR="00582F1D" w:rsidRPr="00AC4E60">
        <w:rPr>
          <w:color w:val="000000" w:themeColor="text1"/>
        </w:rPr>
        <w:t>J7</w:t>
      </w:r>
      <w:r w:rsidRPr="00AC4E60">
        <w:rPr>
          <w:color w:val="000000" w:themeColor="text1"/>
        </w:rPr>
        <w:t>543</w:t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</w:p>
    <w:p w14:paraId="00ABD6BD" w14:textId="113FE968" w:rsidR="00E02C14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♦</w:t>
      </w:r>
      <w:r w:rsidR="00AC4E60">
        <w:rPr>
          <w:color w:val="000000" w:themeColor="text1"/>
        </w:rPr>
        <w:t xml:space="preserve"> </w:t>
      </w:r>
      <w:r w:rsidR="00913AF0" w:rsidRPr="00AC4E60">
        <w:rPr>
          <w:color w:val="000000" w:themeColor="text1"/>
        </w:rPr>
        <w:t>AK</w:t>
      </w:r>
      <w:r w:rsidRPr="00AC4E60">
        <w:rPr>
          <w:color w:val="000000" w:themeColor="text1"/>
        </w:rPr>
        <w:t>7</w:t>
      </w:r>
      <w:r w:rsidR="00582F1D" w:rsidRPr="00AC4E60">
        <w:rPr>
          <w:color w:val="000000" w:themeColor="text1"/>
        </w:rPr>
        <w:tab/>
      </w:r>
      <w:r w:rsidR="00582F1D" w:rsidRPr="00AC4E60">
        <w:rPr>
          <w:color w:val="000000" w:themeColor="text1"/>
        </w:rPr>
        <w:tab/>
      </w:r>
      <w:r w:rsidR="00582F1D" w:rsidRPr="00AC4E60">
        <w:rPr>
          <w:color w:val="000000" w:themeColor="text1"/>
        </w:rPr>
        <w:tab/>
      </w:r>
      <w:r w:rsidR="00582F1D" w:rsidRPr="00AC4E60">
        <w:rPr>
          <w:color w:val="000000" w:themeColor="text1"/>
        </w:rPr>
        <w:tab/>
      </w:r>
      <w:r w:rsidR="00582F1D" w:rsidRPr="00AC4E60">
        <w:rPr>
          <w:color w:val="000000" w:themeColor="text1"/>
        </w:rPr>
        <w:tab/>
      </w:r>
    </w:p>
    <w:p w14:paraId="564E137E" w14:textId="15D2D0E8" w:rsidR="00AE0640" w:rsidRPr="00AC4E60" w:rsidRDefault="00E02C1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♣</w:t>
      </w:r>
      <w:r w:rsidRPr="00AC4E60">
        <w:rPr>
          <w:color w:val="000000" w:themeColor="text1"/>
        </w:rPr>
        <w:t xml:space="preserve"> </w:t>
      </w:r>
      <w:r w:rsidR="00913AF0" w:rsidRPr="00AC4E60">
        <w:rPr>
          <w:color w:val="000000" w:themeColor="text1"/>
        </w:rPr>
        <w:t>Q</w:t>
      </w:r>
      <w:r w:rsidRPr="00AC4E60">
        <w:rPr>
          <w:color w:val="000000" w:themeColor="text1"/>
        </w:rPr>
        <w:t>7</w:t>
      </w:r>
    </w:p>
    <w:p w14:paraId="1272B5E1" w14:textId="55B83CFF" w:rsidR="005319F3" w:rsidRPr="00AC4E60" w:rsidRDefault="005319F3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♠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♥</w:t>
      </w:r>
    </w:p>
    <w:p w14:paraId="44DF173F" w14:textId="1C3E6357" w:rsidR="00582F1D" w:rsidRPr="00AC4E60" w:rsidRDefault="00AD3FBC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This</w:t>
      </w:r>
      <w:r w:rsidR="00582F1D" w:rsidRPr="00AC4E60">
        <w:rPr>
          <w:color w:val="000000" w:themeColor="text1"/>
        </w:rPr>
        <w:t xml:space="preserve"> hand has 14 HCP and a 6c </w:t>
      </w:r>
      <w:r w:rsidR="00582F1D" w:rsidRPr="00AC4E60">
        <w:rPr>
          <w:rFonts w:ascii="Times New Roman" w:hAnsi="Times New Roman"/>
          <w:color w:val="000000" w:themeColor="text1"/>
        </w:rPr>
        <w:t>♥</w:t>
      </w:r>
      <w:r w:rsidR="00582F1D" w:rsidRPr="00AC4E60">
        <w:rPr>
          <w:color w:val="000000" w:themeColor="text1"/>
        </w:rPr>
        <w:t xml:space="preserve"> suit, </w:t>
      </w:r>
      <w:r w:rsidRPr="00AC4E60">
        <w:rPr>
          <w:color w:val="000000" w:themeColor="text1"/>
        </w:rPr>
        <w:t xml:space="preserve">but </w:t>
      </w:r>
      <w:r w:rsidR="00582F1D" w:rsidRPr="00AC4E60">
        <w:rPr>
          <w:color w:val="000000" w:themeColor="text1"/>
        </w:rPr>
        <w:t>the suit is not good enough quality to make an IJO.  Instead, we start with a simple over</w:t>
      </w:r>
      <w:r w:rsidR="00694F70" w:rsidRPr="00AC4E60">
        <w:rPr>
          <w:color w:val="000000" w:themeColor="text1"/>
        </w:rPr>
        <w:t>call.</w:t>
      </w:r>
    </w:p>
    <w:p w14:paraId="0C4EB26D" w14:textId="77777777" w:rsidR="00AE0640" w:rsidRPr="00AC4E60" w:rsidRDefault="00AE0640" w:rsidP="00AC4E60">
      <w:pPr>
        <w:pStyle w:val="NoSpacing"/>
        <w:spacing w:line="276" w:lineRule="auto"/>
        <w:rPr>
          <w:b/>
          <w:color w:val="000000" w:themeColor="text1"/>
        </w:rPr>
      </w:pPr>
    </w:p>
    <w:p w14:paraId="753C67E7" w14:textId="4483583C" w:rsidR="008C084F" w:rsidRPr="00AC4E60" w:rsidRDefault="008C084F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♠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AKJT87</w:t>
      </w:r>
    </w:p>
    <w:p w14:paraId="296B0C6B" w14:textId="617EC865" w:rsidR="008C084F" w:rsidRPr="00AC4E60" w:rsidRDefault="008C084F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 xml:space="preserve"> 8</w:t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</w:p>
    <w:p w14:paraId="0AC83652" w14:textId="1763FC16" w:rsidR="008C084F" w:rsidRPr="00AC4E60" w:rsidRDefault="008C084F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♦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KJ5</w:t>
      </w:r>
      <w:r w:rsidR="00B43425" w:rsidRPr="00AC4E60">
        <w:rPr>
          <w:color w:val="000000" w:themeColor="text1"/>
        </w:rPr>
        <w:tab/>
      </w:r>
      <w:r w:rsidR="00B43425" w:rsidRPr="00AC4E60">
        <w:rPr>
          <w:color w:val="000000" w:themeColor="text1"/>
        </w:rPr>
        <w:tab/>
      </w:r>
      <w:r w:rsidR="00B43425" w:rsidRPr="00AC4E60">
        <w:rPr>
          <w:color w:val="000000" w:themeColor="text1"/>
        </w:rPr>
        <w:tab/>
      </w:r>
      <w:r w:rsidR="00B43425" w:rsidRPr="00AC4E60">
        <w:rPr>
          <w:color w:val="000000" w:themeColor="text1"/>
        </w:rPr>
        <w:tab/>
      </w:r>
      <w:r w:rsidR="00B43425" w:rsidRPr="00AC4E60">
        <w:rPr>
          <w:color w:val="000000" w:themeColor="text1"/>
        </w:rPr>
        <w:tab/>
      </w:r>
    </w:p>
    <w:p w14:paraId="421FB76B" w14:textId="484DE02E" w:rsidR="00AE0640" w:rsidRPr="00AC4E60" w:rsidRDefault="008C084F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♣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AQ6</w:t>
      </w:r>
    </w:p>
    <w:p w14:paraId="65A25E94" w14:textId="77777777" w:rsidR="003C35BB" w:rsidRPr="00AC4E60" w:rsidRDefault="003C35BB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X</w:t>
      </w:r>
    </w:p>
    <w:p w14:paraId="32B85BB1" w14:textId="2AF84A7E" w:rsidR="003C35BB" w:rsidRPr="00AC4E60" w:rsidRDefault="003C35BB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P</w:t>
      </w:r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♣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♠</w:t>
      </w:r>
    </w:p>
    <w:p w14:paraId="3607E360" w14:textId="788CC032" w:rsidR="008C084F" w:rsidRPr="00AC4E60" w:rsidRDefault="008C084F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 xml:space="preserve">Although this hand has a nice 6c suit and is in the PO seat, it has 18 HCP of its own.  When added to the 3 points for balancing and the length points for the 6c suit, this is too much to make an IJO.  Instead, </w:t>
      </w:r>
      <w:r w:rsidR="0026370A" w:rsidRPr="00AC4E60">
        <w:rPr>
          <w:color w:val="000000" w:themeColor="text1"/>
        </w:rPr>
        <w:t xml:space="preserve">we </w:t>
      </w:r>
      <w:r w:rsidRPr="00AC4E60">
        <w:rPr>
          <w:color w:val="000000" w:themeColor="text1"/>
        </w:rPr>
        <w:t>start with a double and then bid the suit on the next round.</w:t>
      </w:r>
    </w:p>
    <w:p w14:paraId="4133AEB8" w14:textId="77777777" w:rsidR="00AC4E60" w:rsidRDefault="00AC4E60" w:rsidP="00AC4E60">
      <w:pPr>
        <w:pStyle w:val="NoSpacing"/>
        <w:spacing w:line="276" w:lineRule="auto"/>
        <w:rPr>
          <w:b/>
          <w:color w:val="000000" w:themeColor="text1"/>
        </w:rPr>
      </w:pPr>
    </w:p>
    <w:p w14:paraId="0580209E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54D7CD50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04D24B41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5ABB9081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4E4C19FE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45D2A898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75B833E9" w14:textId="77777777" w:rsidR="00AC4E60" w:rsidRDefault="00AC4E60" w:rsidP="00AC4E60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21009FA1" w14:textId="71917EBE" w:rsidR="00B43425" w:rsidRPr="00AC4E60" w:rsidRDefault="00B43425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lastRenderedPageBreak/>
        <w:t>♠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KJ2</w:t>
      </w:r>
    </w:p>
    <w:p w14:paraId="2FF8A6ED" w14:textId="7DBD4B43" w:rsidR="00B43425" w:rsidRPr="00AC4E60" w:rsidRDefault="00B43425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♥</w:t>
      </w:r>
      <w:r w:rsidR="00AC4E60">
        <w:rPr>
          <w:color w:val="000000" w:themeColor="text1"/>
        </w:rPr>
        <w:t xml:space="preserve"> </w:t>
      </w:r>
      <w:r w:rsidR="0026370A" w:rsidRPr="00AC4E60">
        <w:rPr>
          <w:color w:val="000000" w:themeColor="text1"/>
        </w:rPr>
        <w:t>AKJT8</w:t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="0026370A" w:rsidRPr="00AC4E60">
        <w:rPr>
          <w:color w:val="000000" w:themeColor="text1"/>
        </w:rPr>
        <w:tab/>
      </w:r>
    </w:p>
    <w:p w14:paraId="712897DA" w14:textId="3B5010A4" w:rsidR="00B43425" w:rsidRPr="00AC4E60" w:rsidRDefault="00B43425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♦</w:t>
      </w:r>
      <w:r w:rsidR="00AC4E60">
        <w:rPr>
          <w:color w:val="000000" w:themeColor="text1"/>
        </w:rPr>
        <w:t xml:space="preserve"> </w:t>
      </w:r>
      <w:r w:rsidR="0026370A" w:rsidRPr="00AC4E60">
        <w:rPr>
          <w:color w:val="000000" w:themeColor="text1"/>
        </w:rPr>
        <w:t>84</w:t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Pr="00AC4E60">
        <w:rPr>
          <w:color w:val="000000" w:themeColor="text1"/>
        </w:rPr>
        <w:tab/>
      </w:r>
      <w:r w:rsidR="0026370A" w:rsidRPr="00AC4E60">
        <w:rPr>
          <w:color w:val="000000" w:themeColor="text1"/>
        </w:rPr>
        <w:tab/>
      </w:r>
    </w:p>
    <w:p w14:paraId="3D568A85" w14:textId="358A327F" w:rsidR="00B43425" w:rsidRPr="00AC4E60" w:rsidRDefault="00B43425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rFonts w:ascii="Times New Roman" w:hAnsi="Times New Roman"/>
          <w:color w:val="000000" w:themeColor="text1"/>
        </w:rPr>
        <w:t>♣</w:t>
      </w:r>
      <w:r w:rsidR="00AC4E60">
        <w:rPr>
          <w:color w:val="000000" w:themeColor="text1"/>
        </w:rPr>
        <w:t xml:space="preserve"> </w:t>
      </w:r>
      <w:r w:rsidRPr="00AC4E60">
        <w:rPr>
          <w:color w:val="000000" w:themeColor="text1"/>
        </w:rPr>
        <w:t>A97</w:t>
      </w:r>
    </w:p>
    <w:p w14:paraId="79BFBBE8" w14:textId="77777777" w:rsidR="00ED27E4" w:rsidRPr="00AC4E60" w:rsidRDefault="00ED27E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1</w:t>
      </w:r>
      <w:r w:rsidRPr="00AC4E60">
        <w:rPr>
          <w:rFonts w:ascii="Times New Roman" w:hAnsi="Times New Roman"/>
          <w:color w:val="000000" w:themeColor="text1"/>
        </w:rPr>
        <w:t>♦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</w:r>
      <w:proofErr w:type="spellStart"/>
      <w:r w:rsidRPr="00AC4E60">
        <w:rPr>
          <w:color w:val="000000" w:themeColor="text1"/>
        </w:rPr>
        <w:t>P</w:t>
      </w:r>
      <w:proofErr w:type="spellEnd"/>
      <w:r w:rsidRPr="00AC4E60">
        <w:rPr>
          <w:color w:val="000000" w:themeColor="text1"/>
        </w:rPr>
        <w:tab/>
        <w:t>X</w:t>
      </w:r>
    </w:p>
    <w:p w14:paraId="1D524F7A" w14:textId="740AA4B1" w:rsidR="00ED27E4" w:rsidRPr="00AC4E60" w:rsidRDefault="00ED27E4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P</w:t>
      </w:r>
      <w:r w:rsidRPr="00AC4E60">
        <w:rPr>
          <w:color w:val="000000" w:themeColor="text1"/>
        </w:rPr>
        <w:tab/>
        <w:t>1</w:t>
      </w:r>
      <w:r w:rsidRPr="00AC4E60">
        <w:rPr>
          <w:rFonts w:ascii="Times New Roman" w:hAnsi="Times New Roman"/>
          <w:color w:val="000000" w:themeColor="text1"/>
        </w:rPr>
        <w:t>♠</w:t>
      </w:r>
      <w:r w:rsidRPr="00AC4E60">
        <w:rPr>
          <w:color w:val="000000" w:themeColor="text1"/>
        </w:rPr>
        <w:tab/>
        <w:t>P</w:t>
      </w:r>
      <w:r w:rsidRPr="00AC4E60">
        <w:rPr>
          <w:color w:val="000000" w:themeColor="text1"/>
        </w:rPr>
        <w:tab/>
        <w:t>2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ab/>
      </w:r>
    </w:p>
    <w:p w14:paraId="06945EA5" w14:textId="102BF0CD" w:rsidR="0026370A" w:rsidRPr="00AC4E60" w:rsidRDefault="0026370A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 xml:space="preserve">Although this hand has 16 HCP and is in the PO seat, it only has a 5c suit, so an IJO is not appropriate.  Instead, we start with a double (because with the 3 balancing points, this is too good to make a simple overcall) and then bid </w:t>
      </w:r>
      <w:r w:rsidRPr="00AC4E60">
        <w:rPr>
          <w:rFonts w:ascii="Times New Roman" w:hAnsi="Times New Roman"/>
          <w:color w:val="000000" w:themeColor="text1"/>
        </w:rPr>
        <w:t>♥</w:t>
      </w:r>
      <w:r w:rsidRPr="00AC4E60">
        <w:rPr>
          <w:color w:val="000000" w:themeColor="text1"/>
        </w:rPr>
        <w:t>.</w:t>
      </w:r>
    </w:p>
    <w:p w14:paraId="6AFC07B3" w14:textId="77777777" w:rsidR="0026370A" w:rsidRPr="00AC4E60" w:rsidRDefault="0026370A" w:rsidP="00AC4E60">
      <w:pPr>
        <w:pStyle w:val="NoSpacing"/>
        <w:spacing w:line="276" w:lineRule="auto"/>
        <w:rPr>
          <w:b/>
          <w:color w:val="000000" w:themeColor="text1"/>
        </w:rPr>
      </w:pPr>
    </w:p>
    <w:p w14:paraId="575D0CB7" w14:textId="77777777" w:rsidR="00ED27E4" w:rsidRPr="00AC4E60" w:rsidRDefault="00ED27E4" w:rsidP="00AC4E60">
      <w:pPr>
        <w:pStyle w:val="NoSpacing"/>
        <w:spacing w:line="276" w:lineRule="auto"/>
        <w:rPr>
          <w:b/>
          <w:color w:val="000000" w:themeColor="text1"/>
        </w:rPr>
      </w:pPr>
    </w:p>
    <w:p w14:paraId="4E4E55C4" w14:textId="5163D7C7" w:rsidR="00AE0640" w:rsidRPr="00AC4E60" w:rsidRDefault="00AE0640" w:rsidP="00AC4E60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AC4E60">
        <w:rPr>
          <w:b/>
          <w:color w:val="000000" w:themeColor="text1"/>
          <w:sz w:val="24"/>
          <w:szCs w:val="24"/>
        </w:rPr>
        <w:t xml:space="preserve">Conclusion </w:t>
      </w:r>
    </w:p>
    <w:p w14:paraId="7E59DB22" w14:textId="027B85A9" w:rsidR="00574002" w:rsidRPr="00AC4E60" w:rsidRDefault="00574002" w:rsidP="00AC4E60">
      <w:pPr>
        <w:pStyle w:val="NoSpacing"/>
        <w:spacing w:line="276" w:lineRule="auto"/>
        <w:rPr>
          <w:color w:val="000000" w:themeColor="text1"/>
        </w:rPr>
      </w:pPr>
      <w:r w:rsidRPr="00AC4E60">
        <w:rPr>
          <w:color w:val="000000" w:themeColor="text1"/>
        </w:rPr>
        <w:t>An IJO is a valuable tool for showing a specific type of hand in the PO seat.  This bid also helps us clarif</w:t>
      </w:r>
      <w:r w:rsidR="00BE1F52" w:rsidRPr="00AC4E60">
        <w:rPr>
          <w:color w:val="000000" w:themeColor="text1"/>
        </w:rPr>
        <w:t xml:space="preserve">y other auctions by providing </w:t>
      </w:r>
      <w:r w:rsidRPr="00AC4E60">
        <w:rPr>
          <w:color w:val="000000" w:themeColor="text1"/>
        </w:rPr>
        <w:t>valuable negative inference</w:t>
      </w:r>
      <w:r w:rsidR="00BE1F52" w:rsidRPr="00AC4E60">
        <w:rPr>
          <w:color w:val="000000" w:themeColor="text1"/>
        </w:rPr>
        <w:t>s</w:t>
      </w:r>
      <w:r w:rsidRPr="00AC4E60">
        <w:rPr>
          <w:color w:val="000000" w:themeColor="text1"/>
        </w:rPr>
        <w:t xml:space="preserve"> </w:t>
      </w:r>
      <w:r w:rsidR="00FC7C51" w:rsidRPr="00AC4E60">
        <w:rPr>
          <w:color w:val="000000" w:themeColor="text1"/>
        </w:rPr>
        <w:t xml:space="preserve">for partner </w:t>
      </w:r>
      <w:r w:rsidR="00BE1F52" w:rsidRPr="00AC4E60">
        <w:rPr>
          <w:color w:val="000000" w:themeColor="text1"/>
        </w:rPr>
        <w:t>and is does s</w:t>
      </w:r>
      <w:r w:rsidRPr="00AC4E60">
        <w:rPr>
          <w:color w:val="000000" w:themeColor="text1"/>
        </w:rPr>
        <w:t xml:space="preserve">o without giving up </w:t>
      </w:r>
      <w:r w:rsidR="00BE1F52" w:rsidRPr="00AC4E60">
        <w:rPr>
          <w:color w:val="000000" w:themeColor="text1"/>
        </w:rPr>
        <w:t xml:space="preserve">any useful </w:t>
      </w:r>
      <w:r w:rsidRPr="00AC4E60">
        <w:rPr>
          <w:color w:val="000000" w:themeColor="text1"/>
        </w:rPr>
        <w:t xml:space="preserve">call, as a WJO is not reasonable in the PO seat.  Try adding this gadget to your </w:t>
      </w:r>
      <w:r w:rsidR="00EC0022" w:rsidRPr="00AC4E60">
        <w:rPr>
          <w:color w:val="000000" w:themeColor="text1"/>
        </w:rPr>
        <w:t>bidding system.</w:t>
      </w:r>
    </w:p>
    <w:p w14:paraId="1F812C67" w14:textId="52566CEA" w:rsidR="00317326" w:rsidRPr="00AC4E60" w:rsidRDefault="00317326" w:rsidP="00AC4E60">
      <w:pPr>
        <w:spacing w:after="0"/>
        <w:rPr>
          <w:color w:val="000000" w:themeColor="text1"/>
        </w:rPr>
      </w:pPr>
    </w:p>
    <w:sectPr w:rsidR="00317326" w:rsidRPr="00AC4E60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80EB" w14:textId="77777777" w:rsidR="00E60E30" w:rsidRDefault="00E60E30" w:rsidP="005C42AC">
      <w:pPr>
        <w:spacing w:after="0" w:line="240" w:lineRule="auto"/>
      </w:pPr>
      <w:r>
        <w:separator/>
      </w:r>
    </w:p>
  </w:endnote>
  <w:endnote w:type="continuationSeparator" w:id="0">
    <w:p w14:paraId="3986817C" w14:textId="77777777" w:rsidR="00E60E30" w:rsidRDefault="00E60E3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637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27FBA" w14:textId="0FC90BD4" w:rsidR="00725151" w:rsidRPr="00C31F39" w:rsidRDefault="00AC4E60" w:rsidP="00C31F39">
        <w:pPr>
          <w:pStyle w:val="Footer"/>
        </w:pPr>
        <w:r w:rsidRPr="00AC4E60">
          <w:rPr>
            <w:color w:val="000000" w:themeColor="text1"/>
          </w:rPr>
          <w:t xml:space="preserve">TWiB (173) </w:t>
        </w:r>
        <w:r w:rsidR="00725151" w:rsidRPr="00AC4E60">
          <w:rPr>
            <w:color w:val="000000" w:themeColor="text1"/>
          </w:rPr>
          <w:t>Jump Overcalls in the Passout Seat</w:t>
        </w:r>
        <w:r w:rsidR="00725151" w:rsidRPr="00AC4E60">
          <w:rPr>
            <w:color w:val="000000" w:themeColor="text1"/>
          </w:rPr>
          <w:tab/>
        </w:r>
        <w:r>
          <w:tab/>
        </w:r>
        <w:r w:rsidR="00725151">
          <w:fldChar w:fldCharType="begin"/>
        </w:r>
        <w:r w:rsidR="00725151">
          <w:instrText xml:space="preserve"> PAGE   \* MERGEFORMAT </w:instrText>
        </w:r>
        <w:r w:rsidR="00725151">
          <w:fldChar w:fldCharType="separate"/>
        </w:r>
        <w:r>
          <w:rPr>
            <w:noProof/>
          </w:rPr>
          <w:t>2</w:t>
        </w:r>
        <w:r w:rsidR="0072515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725151" w:rsidRDefault="00725151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DD98" w14:textId="77777777" w:rsidR="00E60E30" w:rsidRDefault="00E60E30" w:rsidP="005C42AC">
      <w:pPr>
        <w:spacing w:after="0" w:line="240" w:lineRule="auto"/>
      </w:pPr>
      <w:r>
        <w:separator/>
      </w:r>
    </w:p>
  </w:footnote>
  <w:footnote w:type="continuationSeparator" w:id="0">
    <w:p w14:paraId="2CC39387" w14:textId="77777777" w:rsidR="00E60E30" w:rsidRDefault="00E60E3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725151" w:rsidRPr="00AC4E60" w:rsidRDefault="00725151" w:rsidP="00857CAD">
    <w:pPr>
      <w:pStyle w:val="Footer"/>
      <w:ind w:left="1080" w:firstLine="4680"/>
      <w:jc w:val="both"/>
      <w:rPr>
        <w:b/>
        <w:color w:val="000000" w:themeColor="text1"/>
      </w:rPr>
    </w:pPr>
    <w:r w:rsidRPr="00AC4E60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48073870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E60">
      <w:rPr>
        <w:b/>
        <w:color w:val="000000" w:themeColor="text1"/>
      </w:rPr>
      <w:t>Adventures in Bridge, Inc.</w:t>
    </w:r>
  </w:p>
  <w:p w14:paraId="4B903CC4" w14:textId="03449BEB" w:rsidR="00725151" w:rsidRPr="00AC4E60" w:rsidRDefault="00725151" w:rsidP="00507BAD">
    <w:pPr>
      <w:pStyle w:val="Footer"/>
      <w:jc w:val="both"/>
      <w:rPr>
        <w:color w:val="000000" w:themeColor="text1"/>
      </w:rPr>
    </w:pPr>
    <w:r w:rsidRPr="00AC4E60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725151" w:rsidRPr="00B4722C" w:rsidRDefault="00725151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725151" w:rsidRDefault="00725151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725151" w:rsidRPr="005669A0" w:rsidRDefault="00725151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725151" w:rsidRDefault="00725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268C2"/>
    <w:rsid w:val="00032F4D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A74F9"/>
    <w:rsid w:val="001F0DB7"/>
    <w:rsid w:val="0020491D"/>
    <w:rsid w:val="00232ED3"/>
    <w:rsid w:val="00255B92"/>
    <w:rsid w:val="0026370A"/>
    <w:rsid w:val="002727AF"/>
    <w:rsid w:val="00285AE8"/>
    <w:rsid w:val="0029633C"/>
    <w:rsid w:val="002A483F"/>
    <w:rsid w:val="002A7E69"/>
    <w:rsid w:val="002B5DFA"/>
    <w:rsid w:val="002C0D3C"/>
    <w:rsid w:val="002F5269"/>
    <w:rsid w:val="002F7392"/>
    <w:rsid w:val="00317326"/>
    <w:rsid w:val="00331ABA"/>
    <w:rsid w:val="003322BA"/>
    <w:rsid w:val="00380876"/>
    <w:rsid w:val="00392A2C"/>
    <w:rsid w:val="00394A4F"/>
    <w:rsid w:val="003B0F40"/>
    <w:rsid w:val="003C2C48"/>
    <w:rsid w:val="003C35BB"/>
    <w:rsid w:val="003C7C54"/>
    <w:rsid w:val="003F13FF"/>
    <w:rsid w:val="00415D33"/>
    <w:rsid w:val="00431715"/>
    <w:rsid w:val="00451454"/>
    <w:rsid w:val="004601C5"/>
    <w:rsid w:val="004C6496"/>
    <w:rsid w:val="004E73F8"/>
    <w:rsid w:val="00506E01"/>
    <w:rsid w:val="00507BAD"/>
    <w:rsid w:val="00523B35"/>
    <w:rsid w:val="005264EA"/>
    <w:rsid w:val="005319F3"/>
    <w:rsid w:val="0054127B"/>
    <w:rsid w:val="00547190"/>
    <w:rsid w:val="005669A0"/>
    <w:rsid w:val="00574002"/>
    <w:rsid w:val="0057683A"/>
    <w:rsid w:val="00582F1D"/>
    <w:rsid w:val="00585B3B"/>
    <w:rsid w:val="00592788"/>
    <w:rsid w:val="005C42AC"/>
    <w:rsid w:val="005C77B6"/>
    <w:rsid w:val="005D4B8C"/>
    <w:rsid w:val="005F6F34"/>
    <w:rsid w:val="006337CD"/>
    <w:rsid w:val="0066109C"/>
    <w:rsid w:val="00694F70"/>
    <w:rsid w:val="006C05F3"/>
    <w:rsid w:val="006E3954"/>
    <w:rsid w:val="006F144E"/>
    <w:rsid w:val="00715094"/>
    <w:rsid w:val="00725151"/>
    <w:rsid w:val="007568A6"/>
    <w:rsid w:val="0079498A"/>
    <w:rsid w:val="007B5D33"/>
    <w:rsid w:val="007C3D54"/>
    <w:rsid w:val="007E60D4"/>
    <w:rsid w:val="007E6D2D"/>
    <w:rsid w:val="008357CB"/>
    <w:rsid w:val="00857CAD"/>
    <w:rsid w:val="00870F22"/>
    <w:rsid w:val="00880C91"/>
    <w:rsid w:val="008C084F"/>
    <w:rsid w:val="008D340B"/>
    <w:rsid w:val="008F0BF7"/>
    <w:rsid w:val="00913AF0"/>
    <w:rsid w:val="009257F5"/>
    <w:rsid w:val="00945D04"/>
    <w:rsid w:val="00952D16"/>
    <w:rsid w:val="009662E6"/>
    <w:rsid w:val="0099522A"/>
    <w:rsid w:val="009A28D3"/>
    <w:rsid w:val="009B1D3C"/>
    <w:rsid w:val="009C4DEA"/>
    <w:rsid w:val="00A005F0"/>
    <w:rsid w:val="00A027E8"/>
    <w:rsid w:val="00A07415"/>
    <w:rsid w:val="00A12B99"/>
    <w:rsid w:val="00A248ED"/>
    <w:rsid w:val="00A455D2"/>
    <w:rsid w:val="00A4792A"/>
    <w:rsid w:val="00A536D6"/>
    <w:rsid w:val="00A650B7"/>
    <w:rsid w:val="00A72E5A"/>
    <w:rsid w:val="00A80E4D"/>
    <w:rsid w:val="00A8606C"/>
    <w:rsid w:val="00AA1B91"/>
    <w:rsid w:val="00AC4E60"/>
    <w:rsid w:val="00AC6662"/>
    <w:rsid w:val="00AD3A65"/>
    <w:rsid w:val="00AD3FBC"/>
    <w:rsid w:val="00AD5784"/>
    <w:rsid w:val="00AE0640"/>
    <w:rsid w:val="00B270B7"/>
    <w:rsid w:val="00B30D15"/>
    <w:rsid w:val="00B400D9"/>
    <w:rsid w:val="00B43425"/>
    <w:rsid w:val="00B46EDF"/>
    <w:rsid w:val="00B4722C"/>
    <w:rsid w:val="00B667F7"/>
    <w:rsid w:val="00B75DE3"/>
    <w:rsid w:val="00B91281"/>
    <w:rsid w:val="00B9163E"/>
    <w:rsid w:val="00BA18B2"/>
    <w:rsid w:val="00BA5265"/>
    <w:rsid w:val="00BA7D8D"/>
    <w:rsid w:val="00BB452C"/>
    <w:rsid w:val="00BE1F52"/>
    <w:rsid w:val="00BE4C8A"/>
    <w:rsid w:val="00C22828"/>
    <w:rsid w:val="00C30E32"/>
    <w:rsid w:val="00C31F39"/>
    <w:rsid w:val="00C42176"/>
    <w:rsid w:val="00C64C41"/>
    <w:rsid w:val="00CA01D9"/>
    <w:rsid w:val="00CA5029"/>
    <w:rsid w:val="00CE17BE"/>
    <w:rsid w:val="00CF5891"/>
    <w:rsid w:val="00D01FC0"/>
    <w:rsid w:val="00D55578"/>
    <w:rsid w:val="00D82CEB"/>
    <w:rsid w:val="00D9031B"/>
    <w:rsid w:val="00DB0592"/>
    <w:rsid w:val="00DE55ED"/>
    <w:rsid w:val="00E02C14"/>
    <w:rsid w:val="00E15B48"/>
    <w:rsid w:val="00E30F81"/>
    <w:rsid w:val="00E410BD"/>
    <w:rsid w:val="00E60E30"/>
    <w:rsid w:val="00E63614"/>
    <w:rsid w:val="00EC0022"/>
    <w:rsid w:val="00ED27E4"/>
    <w:rsid w:val="00F17142"/>
    <w:rsid w:val="00F32CC7"/>
    <w:rsid w:val="00F344E7"/>
    <w:rsid w:val="00F672A3"/>
    <w:rsid w:val="00F779E4"/>
    <w:rsid w:val="00FA39DF"/>
    <w:rsid w:val="00FA71AD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31523EC8-A0AE-4D94-8E22-670F008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2017-01-02T00:33:00Z</dcterms:created>
  <dcterms:modified xsi:type="dcterms:W3CDTF">2017-01-02T00:33:00Z</dcterms:modified>
</cp:coreProperties>
</file>