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31438297" w:rsidR="000C2C8D" w:rsidRPr="00C657C8" w:rsidRDefault="00BA707C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(183</w:t>
      </w:r>
      <w:r w:rsidR="00C657C8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>Jacoby 2NT</w:t>
      </w:r>
      <w:r w:rsidR="00172696">
        <w:rPr>
          <w:b/>
          <w:color w:val="000000" w:themeColor="text1"/>
          <w:sz w:val="36"/>
          <w:szCs w:val="36"/>
        </w:rPr>
        <w:t xml:space="preserve">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3B8F9FF4" w:rsidR="000C2C8D" w:rsidRPr="00C657C8" w:rsidRDefault="00BA707C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1</w:t>
      </w:r>
      <w:r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1979A1E6" w14:textId="7973881A" w:rsidR="000C2C8D" w:rsidRDefault="00FF1208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Finding </w:t>
      </w:r>
      <w:r w:rsidR="008C3E31">
        <w:rPr>
          <w:color w:val="000000" w:themeColor="text1"/>
        </w:rPr>
        <w:t xml:space="preserve">a fit </w:t>
      </w:r>
      <w:r>
        <w:rPr>
          <w:color w:val="000000" w:themeColor="text1"/>
        </w:rPr>
        <w:t>and showing this fit</w:t>
      </w:r>
      <w:r w:rsidR="008C3E31">
        <w:rPr>
          <w:color w:val="000000" w:themeColor="text1"/>
        </w:rPr>
        <w:t xml:space="preserve"> to partner</w:t>
      </w:r>
      <w:r>
        <w:rPr>
          <w:color w:val="000000" w:themeColor="text1"/>
        </w:rPr>
        <w:t xml:space="preserve"> is one of the most important parts of constructive bidding.  This is particularly true when partner opens </w:t>
      </w:r>
      <w:r w:rsidR="008C3E31">
        <w:rPr>
          <w:color w:val="000000" w:themeColor="text1"/>
        </w:rPr>
        <w:t xml:space="preserve">the bidding with </w:t>
      </w:r>
      <w:r w:rsidR="002C75EC">
        <w:rPr>
          <w:color w:val="000000" w:themeColor="text1"/>
        </w:rPr>
        <w:t>a Major suit,</w:t>
      </w:r>
      <w:r>
        <w:rPr>
          <w:color w:val="000000" w:themeColor="text1"/>
        </w:rPr>
        <w:t xml:space="preserve"> since finding a Major suit fit is our primary objective in constructive </w:t>
      </w:r>
      <w:r w:rsidR="008C3E31">
        <w:rPr>
          <w:color w:val="000000" w:themeColor="text1"/>
        </w:rPr>
        <w:t xml:space="preserve">bidding.  When we have enough values to force to game after partner has opened the bidding </w:t>
      </w:r>
      <w:r w:rsidR="0014647B">
        <w:rPr>
          <w:color w:val="000000" w:themeColor="text1"/>
        </w:rPr>
        <w:t>and we have a big fit for their Major suit</w:t>
      </w:r>
      <w:r w:rsidR="002C75EC">
        <w:rPr>
          <w:color w:val="000000" w:themeColor="text1"/>
        </w:rPr>
        <w:t>,</w:t>
      </w:r>
      <w:r w:rsidR="0014647B">
        <w:rPr>
          <w:color w:val="000000" w:themeColor="text1"/>
        </w:rPr>
        <w:t xml:space="preserve"> we would like to have ways to show both pieces of information to partner immediately.  This is done by using a special conventional bid, called Jacoby 2NT.  Let’s see how this </w:t>
      </w:r>
      <w:r w:rsidR="00CB7E7D">
        <w:rPr>
          <w:color w:val="000000" w:themeColor="text1"/>
        </w:rPr>
        <w:t xml:space="preserve">bidding tool </w:t>
      </w:r>
      <w:r w:rsidR="0014647B">
        <w:rPr>
          <w:color w:val="000000" w:themeColor="text1"/>
        </w:rPr>
        <w:t xml:space="preserve">works. </w:t>
      </w:r>
    </w:p>
    <w:p w14:paraId="028C6A43" w14:textId="77777777" w:rsidR="00FF1208" w:rsidRDefault="00FF1208" w:rsidP="002C75EC">
      <w:pPr>
        <w:spacing w:after="0"/>
        <w:rPr>
          <w:color w:val="000000" w:themeColor="text1"/>
        </w:rPr>
      </w:pPr>
    </w:p>
    <w:p w14:paraId="0D677423" w14:textId="6DA345F7" w:rsidR="00C657C8" w:rsidRDefault="00C657C8" w:rsidP="002C75EC">
      <w:pPr>
        <w:spacing w:after="0"/>
        <w:rPr>
          <w:color w:val="000000" w:themeColor="text1"/>
        </w:rPr>
      </w:pPr>
    </w:p>
    <w:p w14:paraId="755293C8" w14:textId="032337BD" w:rsidR="00C657C8" w:rsidRPr="00C657C8" w:rsidRDefault="00FF1208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Jacoby 2NT</w:t>
      </w:r>
    </w:p>
    <w:p w14:paraId="5097CF83" w14:textId="649CF3A0" w:rsidR="00CB7E7D" w:rsidRDefault="003C68F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CB7E7D">
        <w:rPr>
          <w:color w:val="000000" w:themeColor="text1"/>
        </w:rPr>
        <w:t xml:space="preserve">partner opens </w:t>
      </w:r>
      <w:r w:rsidR="002C75EC">
        <w:rPr>
          <w:color w:val="000000" w:themeColor="text1"/>
        </w:rPr>
        <w:t xml:space="preserve">the bidding with a 5-card Major </w:t>
      </w:r>
      <w:r w:rsidR="00CB7E7D">
        <w:rPr>
          <w:color w:val="000000" w:themeColor="text1"/>
        </w:rPr>
        <w:t>suit and we have an opening hand of our own (12+ points) and also have 4+c</w:t>
      </w:r>
      <w:r w:rsidR="002C75EC">
        <w:rPr>
          <w:color w:val="000000" w:themeColor="text1"/>
        </w:rPr>
        <w:t xml:space="preserve">ard support for partner’s Major </w:t>
      </w:r>
      <w:r w:rsidR="00CB7E7D">
        <w:rPr>
          <w:color w:val="000000" w:themeColor="text1"/>
        </w:rPr>
        <w:t>suit</w:t>
      </w:r>
      <w:r w:rsidR="002C75EC">
        <w:rPr>
          <w:color w:val="000000" w:themeColor="text1"/>
        </w:rPr>
        <w:t>,</w:t>
      </w:r>
      <w:r w:rsidR="00CB7E7D">
        <w:rPr>
          <w:color w:val="000000" w:themeColor="text1"/>
        </w:rPr>
        <w:t xml:space="preserve"> then we can use a conventional bid of 2NT</w:t>
      </w:r>
      <w:r w:rsidR="002C75EC">
        <w:rPr>
          <w:color w:val="000000" w:themeColor="text1"/>
        </w:rPr>
        <w:t>*</w:t>
      </w:r>
      <w:r w:rsidR="00CB7E7D">
        <w:rPr>
          <w:color w:val="000000" w:themeColor="text1"/>
        </w:rPr>
        <w:t xml:space="preserve"> to show our hand.  </w:t>
      </w:r>
    </w:p>
    <w:p w14:paraId="154FF6B4" w14:textId="77777777" w:rsidR="00CB7E7D" w:rsidRDefault="00CB7E7D" w:rsidP="002C75EC">
      <w:pPr>
        <w:spacing w:after="0"/>
        <w:rPr>
          <w:color w:val="000000" w:themeColor="text1"/>
        </w:rPr>
      </w:pPr>
    </w:p>
    <w:p w14:paraId="6A44B5F7" w14:textId="768040BB" w:rsidR="000C2C8D" w:rsidRPr="00CB7E7D" w:rsidRDefault="00CB7E7D" w:rsidP="002C75EC">
      <w:pPr>
        <w:spacing w:after="0"/>
        <w:rPr>
          <w:i/>
          <w:color w:val="000000" w:themeColor="text1"/>
        </w:rPr>
      </w:pPr>
      <w:r w:rsidRPr="00CB7E7D">
        <w:rPr>
          <w:i/>
          <w:color w:val="000000" w:themeColor="text1"/>
        </w:rPr>
        <w:t>Note:  This</w:t>
      </w:r>
      <w:r w:rsidR="002C75EC">
        <w:rPr>
          <w:i/>
          <w:color w:val="000000" w:themeColor="text1"/>
        </w:rPr>
        <w:t xml:space="preserve"> is a special agreement you must</w:t>
      </w:r>
      <w:r w:rsidRPr="00CB7E7D">
        <w:rPr>
          <w:i/>
          <w:color w:val="000000" w:themeColor="text1"/>
        </w:rPr>
        <w:t xml:space="preserve"> have with your partner, but a useful and recommended one.</w:t>
      </w:r>
    </w:p>
    <w:p w14:paraId="25CBDFFD" w14:textId="77777777" w:rsidR="00FF1208" w:rsidRDefault="00FF1208" w:rsidP="002C75EC">
      <w:pPr>
        <w:spacing w:after="0"/>
        <w:rPr>
          <w:color w:val="000000" w:themeColor="text1"/>
        </w:rPr>
      </w:pPr>
    </w:p>
    <w:p w14:paraId="28ECFAAE" w14:textId="4953CFBB" w:rsidR="00CB7E7D" w:rsidRDefault="00CB7E7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2NT*</w:t>
      </w:r>
      <w:r>
        <w:rPr>
          <w:color w:val="000000" w:themeColor="text1"/>
        </w:rPr>
        <w:tab/>
      </w:r>
      <w:r w:rsidR="002C75EC">
        <w:rPr>
          <w:color w:val="000000" w:themeColor="text1"/>
        </w:rPr>
        <w:tab/>
      </w:r>
      <w:r>
        <w:rPr>
          <w:color w:val="000000" w:themeColor="text1"/>
        </w:rPr>
        <w:t xml:space="preserve">4+card 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 w:rsidR="002C75EC">
        <w:rPr>
          <w:color w:val="000000" w:themeColor="text1"/>
        </w:rPr>
        <w:t>, 12+ points, game f</w:t>
      </w:r>
      <w:r>
        <w:rPr>
          <w:color w:val="000000" w:themeColor="text1"/>
        </w:rPr>
        <w:t>orcing</w:t>
      </w:r>
    </w:p>
    <w:p w14:paraId="38B53D08" w14:textId="19C1ADD8" w:rsidR="00CB7E7D" w:rsidRDefault="00CB7E7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2C75E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2NT*</w:t>
      </w:r>
      <w:r>
        <w:rPr>
          <w:color w:val="000000" w:themeColor="text1"/>
        </w:rPr>
        <w:tab/>
      </w:r>
      <w:r w:rsidR="002C75EC">
        <w:rPr>
          <w:color w:val="000000" w:themeColor="text1"/>
        </w:rPr>
        <w:tab/>
      </w:r>
      <w:r>
        <w:rPr>
          <w:color w:val="000000" w:themeColor="text1"/>
        </w:rPr>
        <w:t xml:space="preserve">4+card </w:t>
      </w:r>
      <w:r w:rsidR="002C75EC">
        <w:rPr>
          <w:rFonts w:ascii="Times New Roman" w:hAnsi="Times New Roman" w:cs="Times New Roman"/>
          <w:color w:val="000000" w:themeColor="text1"/>
        </w:rPr>
        <w:t>♠</w:t>
      </w:r>
      <w:r w:rsidR="002C75EC">
        <w:rPr>
          <w:color w:val="000000" w:themeColor="text1"/>
        </w:rPr>
        <w:t>, 12+ points, game f</w:t>
      </w:r>
      <w:r>
        <w:rPr>
          <w:color w:val="000000" w:themeColor="text1"/>
        </w:rPr>
        <w:t xml:space="preserve">orcing </w:t>
      </w:r>
    </w:p>
    <w:p w14:paraId="16FAA750" w14:textId="77777777" w:rsidR="002C75EC" w:rsidRDefault="002C75EC" w:rsidP="002C75EC">
      <w:pPr>
        <w:spacing w:after="0"/>
        <w:rPr>
          <w:color w:val="000000" w:themeColor="text1"/>
        </w:rPr>
      </w:pPr>
    </w:p>
    <w:p w14:paraId="0CCC4FAC" w14:textId="5A2AD527" w:rsidR="00CB7E7D" w:rsidRDefault="00CB7E7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This artificial raise of Opener’s Major suit allow</w:t>
      </w:r>
      <w:r w:rsidR="002C75EC">
        <w:rPr>
          <w:color w:val="000000" w:themeColor="text1"/>
        </w:rPr>
        <w:t>s</w:t>
      </w:r>
      <w:r>
        <w:rPr>
          <w:color w:val="000000" w:themeColor="text1"/>
        </w:rPr>
        <w:t xml:space="preserve"> our side to create a game forcing auction </w:t>
      </w:r>
      <w:r w:rsidR="002C75EC">
        <w:rPr>
          <w:color w:val="000000" w:themeColor="text1"/>
        </w:rPr>
        <w:t>(knowing that we are going</w:t>
      </w:r>
      <w:r w:rsidR="007464F8">
        <w:rPr>
          <w:color w:val="000000" w:themeColor="text1"/>
        </w:rPr>
        <w:t xml:space="preserve"> to at least 4-Major) and leaves room between 2NT and 4-Major for us to explore bidding a slam.  This bid is more effective than our other t</w:t>
      </w:r>
      <w:r w:rsidR="002C75EC">
        <w:rPr>
          <w:color w:val="000000" w:themeColor="text1"/>
        </w:rPr>
        <w:t>w</w:t>
      </w:r>
      <w:r w:rsidR="007464F8">
        <w:rPr>
          <w:color w:val="000000" w:themeColor="text1"/>
        </w:rPr>
        <w:t xml:space="preserve">o options -- jumping to game (eating up all the bidding space) </w:t>
      </w:r>
      <w:r w:rsidR="002C75EC">
        <w:rPr>
          <w:color w:val="000000" w:themeColor="text1"/>
        </w:rPr>
        <w:t>or bidding a new suit at the 2-l</w:t>
      </w:r>
      <w:r w:rsidR="007464F8">
        <w:rPr>
          <w:color w:val="000000" w:themeColor="text1"/>
        </w:rPr>
        <w:t xml:space="preserve">evel (making a 2/1 Game Forcing bid) which shows our values but not our fit for partner’s suit. </w:t>
      </w:r>
    </w:p>
    <w:p w14:paraId="35CE8284" w14:textId="77777777" w:rsidR="007464F8" w:rsidRDefault="007464F8" w:rsidP="002C75EC">
      <w:pPr>
        <w:spacing w:after="0"/>
        <w:rPr>
          <w:color w:val="000000" w:themeColor="text1"/>
        </w:rPr>
      </w:pPr>
    </w:p>
    <w:p w14:paraId="3F433A88" w14:textId="0A4FE345" w:rsidR="007464F8" w:rsidRDefault="007464F8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Let’s see how we make use of this extra bidding space to explore slam after we show partner our 9+card Major suit fit and game forcing values. </w:t>
      </w:r>
    </w:p>
    <w:p w14:paraId="195CC601" w14:textId="77777777" w:rsidR="00FF1208" w:rsidRDefault="00FF1208" w:rsidP="002C75EC">
      <w:pPr>
        <w:spacing w:after="0"/>
        <w:rPr>
          <w:color w:val="000000" w:themeColor="text1"/>
        </w:rPr>
      </w:pPr>
    </w:p>
    <w:p w14:paraId="1724C6B8" w14:textId="77777777" w:rsidR="00FF1208" w:rsidRDefault="00FF1208" w:rsidP="002C75EC">
      <w:pPr>
        <w:spacing w:after="0"/>
        <w:rPr>
          <w:color w:val="000000" w:themeColor="text1"/>
        </w:rPr>
      </w:pPr>
    </w:p>
    <w:p w14:paraId="78E836B7" w14:textId="77777777" w:rsidR="00FF1208" w:rsidRDefault="00FF1208" w:rsidP="002C75EC">
      <w:pPr>
        <w:spacing w:after="0"/>
        <w:rPr>
          <w:color w:val="000000" w:themeColor="text1"/>
        </w:rPr>
      </w:pPr>
    </w:p>
    <w:p w14:paraId="7F87FB52" w14:textId="77777777" w:rsidR="00FF1208" w:rsidRDefault="00FF1208" w:rsidP="002C75EC">
      <w:pPr>
        <w:spacing w:after="0"/>
        <w:rPr>
          <w:color w:val="000000" w:themeColor="text1"/>
        </w:rPr>
      </w:pPr>
    </w:p>
    <w:p w14:paraId="56DEA31A" w14:textId="7915EDF9" w:rsidR="00FF1208" w:rsidRPr="007464F8" w:rsidRDefault="007464F8" w:rsidP="002C75EC">
      <w:pPr>
        <w:spacing w:after="0"/>
        <w:rPr>
          <w:b/>
          <w:color w:val="000000" w:themeColor="text1"/>
          <w:sz w:val="24"/>
          <w:szCs w:val="24"/>
        </w:rPr>
      </w:pPr>
      <w:r w:rsidRPr="007464F8">
        <w:rPr>
          <w:b/>
          <w:color w:val="000000" w:themeColor="text1"/>
          <w:sz w:val="24"/>
          <w:szCs w:val="24"/>
        </w:rPr>
        <w:lastRenderedPageBreak/>
        <w:t xml:space="preserve">Opener’s Rebids After Jacoby 2NT </w:t>
      </w:r>
    </w:p>
    <w:p w14:paraId="3E18E744" w14:textId="71132261" w:rsidR="00A7701D" w:rsidRDefault="00F4138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After</w:t>
      </w:r>
      <w:r w:rsidR="0066504E">
        <w:rPr>
          <w:color w:val="000000" w:themeColor="text1"/>
        </w:rPr>
        <w:t xml:space="preserve"> Responder bids Jacoby 2NT</w:t>
      </w:r>
      <w:r w:rsidR="002C75EC">
        <w:rPr>
          <w:color w:val="000000" w:themeColor="text1"/>
        </w:rPr>
        <w:t>,</w:t>
      </w:r>
      <w:r w:rsidR="0066504E">
        <w:rPr>
          <w:color w:val="000000" w:themeColor="text1"/>
        </w:rPr>
        <w:t xml:space="preserve"> Opener must describe their hand to Responder in terms of both strength and shape.  We have an artifici</w:t>
      </w:r>
      <w:r w:rsidR="00EF586C">
        <w:rPr>
          <w:color w:val="000000" w:themeColor="text1"/>
        </w:rPr>
        <w:t>al structure for doing this along the way to 4-Major (or even higher).  Opener’s first priority</w:t>
      </w:r>
      <w:r w:rsidR="002C75EC">
        <w:rPr>
          <w:color w:val="000000" w:themeColor="text1"/>
        </w:rPr>
        <w:t xml:space="preserve"> is to show shortness at the 3-level: a new suit at the 3-l</w:t>
      </w:r>
      <w:r w:rsidR="00EF586C">
        <w:rPr>
          <w:color w:val="000000" w:themeColor="text1"/>
        </w:rPr>
        <w:t xml:space="preserve">evel shows a singleton or void. </w:t>
      </w:r>
    </w:p>
    <w:p w14:paraId="25AC280C" w14:textId="77777777" w:rsidR="00EF586C" w:rsidRDefault="00EF586C" w:rsidP="002C75EC">
      <w:pPr>
        <w:spacing w:after="0"/>
        <w:rPr>
          <w:color w:val="000000" w:themeColor="text1"/>
        </w:rPr>
      </w:pPr>
    </w:p>
    <w:p w14:paraId="046F23F1" w14:textId="23FA40A8" w:rsidR="008C3E31" w:rsidRDefault="00EF586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no shortness to show (usually a balanced or semi-balanced hand) then Opener describes to Responder the strength of their hand – small, medium, or large. </w:t>
      </w:r>
    </w:p>
    <w:p w14:paraId="528F291F" w14:textId="77777777" w:rsidR="004D756C" w:rsidRDefault="004D756C" w:rsidP="002C75EC">
      <w:pPr>
        <w:spacing w:after="0"/>
        <w:rPr>
          <w:color w:val="000000" w:themeColor="text1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4338"/>
      </w:tblGrid>
      <w:tr w:rsidR="00E67223" w14:paraId="19CB82A3" w14:textId="77777777" w:rsidTr="00236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A33F63" w14:textId="1F205821" w:rsidR="00E67223" w:rsidRPr="00236902" w:rsidRDefault="00E67223" w:rsidP="002C75EC">
            <w:pPr>
              <w:spacing w:line="276" w:lineRule="auto"/>
              <w:rPr>
                <w:b w:val="0"/>
                <w:color w:val="000000" w:themeColor="text1"/>
              </w:rPr>
            </w:pPr>
            <w:r w:rsidRPr="00236902">
              <w:rPr>
                <w:b w:val="0"/>
                <w:color w:val="000000" w:themeColor="text1"/>
              </w:rPr>
              <w:t>Opener’s Rebid</w:t>
            </w:r>
          </w:p>
        </w:tc>
        <w:tc>
          <w:tcPr>
            <w:tcW w:w="3240" w:type="dxa"/>
          </w:tcPr>
          <w:p w14:paraId="52C37761" w14:textId="0A9BD64D" w:rsidR="00E67223" w:rsidRPr="00236902" w:rsidRDefault="00E67223" w:rsidP="002C75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36902">
              <w:rPr>
                <w:b w:val="0"/>
                <w:color w:val="000000" w:themeColor="text1"/>
              </w:rPr>
              <w:t>Traditional Meaning</w:t>
            </w:r>
          </w:p>
        </w:tc>
        <w:tc>
          <w:tcPr>
            <w:tcW w:w="4338" w:type="dxa"/>
          </w:tcPr>
          <w:p w14:paraId="2FC7A9D8" w14:textId="1778F0A9" w:rsidR="00E67223" w:rsidRPr="00236902" w:rsidRDefault="00E67223" w:rsidP="002C75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36902">
              <w:rPr>
                <w:b w:val="0"/>
                <w:color w:val="000000" w:themeColor="text1"/>
              </w:rPr>
              <w:t>Modern Meaning</w:t>
            </w:r>
          </w:p>
        </w:tc>
      </w:tr>
      <w:tr w:rsidR="00E67223" w14:paraId="1D8F05D5" w14:textId="77777777" w:rsidTr="00236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F5F5F6A" w14:textId="15B54F13" w:rsidR="00E67223" w:rsidRPr="00236902" w:rsidRDefault="00E67223" w:rsidP="002C75EC">
            <w:pPr>
              <w:spacing w:line="276" w:lineRule="auto"/>
              <w:rPr>
                <w:color w:val="000000" w:themeColor="text1"/>
              </w:rPr>
            </w:pPr>
            <w:r w:rsidRPr="00236902">
              <w:rPr>
                <w:color w:val="000000" w:themeColor="text1"/>
              </w:rPr>
              <w:t>4-Major</w:t>
            </w:r>
          </w:p>
        </w:tc>
        <w:tc>
          <w:tcPr>
            <w:tcW w:w="3240" w:type="dxa"/>
          </w:tcPr>
          <w:p w14:paraId="78DC21D2" w14:textId="2CABB773" w:rsidR="00E67223" w:rsidRPr="00E67223" w:rsidRDefault="00E67223" w:rsidP="002C75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 points</w:t>
            </w:r>
          </w:p>
        </w:tc>
        <w:tc>
          <w:tcPr>
            <w:tcW w:w="4338" w:type="dxa"/>
          </w:tcPr>
          <w:p w14:paraId="300A7DF6" w14:textId="3A3DC649" w:rsidR="00E67223" w:rsidRPr="00E67223" w:rsidRDefault="00236902" w:rsidP="002C75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 points</w:t>
            </w:r>
          </w:p>
        </w:tc>
      </w:tr>
      <w:tr w:rsidR="00E67223" w14:paraId="541ACB14" w14:textId="77777777" w:rsidTr="00236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2DF9074" w14:textId="67A750E9" w:rsidR="00E67223" w:rsidRPr="00236902" w:rsidRDefault="00E67223" w:rsidP="002C75EC">
            <w:pPr>
              <w:spacing w:line="276" w:lineRule="auto"/>
              <w:rPr>
                <w:color w:val="000000" w:themeColor="text1"/>
              </w:rPr>
            </w:pPr>
            <w:r w:rsidRPr="00236902">
              <w:rPr>
                <w:color w:val="000000" w:themeColor="text1"/>
              </w:rPr>
              <w:t>3NT</w:t>
            </w:r>
          </w:p>
        </w:tc>
        <w:tc>
          <w:tcPr>
            <w:tcW w:w="3240" w:type="dxa"/>
          </w:tcPr>
          <w:p w14:paraId="25B55DFA" w14:textId="52A98FF1" w:rsidR="00E67223" w:rsidRPr="00E67223" w:rsidRDefault="00E67223" w:rsidP="002C75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15-17 points</w:t>
            </w:r>
          </w:p>
        </w:tc>
        <w:tc>
          <w:tcPr>
            <w:tcW w:w="4338" w:type="dxa"/>
          </w:tcPr>
          <w:p w14:paraId="39E2FD43" w14:textId="6EECB80E" w:rsidR="00E67223" w:rsidRPr="00E67223" w:rsidRDefault="00236902" w:rsidP="002C75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14-15 points or Min w/ Controls (AK, A)</w:t>
            </w:r>
          </w:p>
        </w:tc>
      </w:tr>
      <w:tr w:rsidR="00E67223" w14:paraId="65EBC4EB" w14:textId="77777777" w:rsidTr="00236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2EDB302" w14:textId="18D7DFA7" w:rsidR="00E67223" w:rsidRPr="00236902" w:rsidRDefault="00E67223" w:rsidP="002C75EC">
            <w:pPr>
              <w:spacing w:line="276" w:lineRule="auto"/>
              <w:rPr>
                <w:color w:val="000000" w:themeColor="text1"/>
              </w:rPr>
            </w:pPr>
            <w:r w:rsidRPr="00236902">
              <w:rPr>
                <w:color w:val="000000" w:themeColor="text1"/>
              </w:rPr>
              <w:t>3-Major</w:t>
            </w:r>
          </w:p>
        </w:tc>
        <w:tc>
          <w:tcPr>
            <w:tcW w:w="3240" w:type="dxa"/>
          </w:tcPr>
          <w:p w14:paraId="13F9070E" w14:textId="4E03F03C" w:rsidR="00E67223" w:rsidRPr="00E67223" w:rsidRDefault="00E67223" w:rsidP="002C75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18+ points</w:t>
            </w:r>
          </w:p>
        </w:tc>
        <w:tc>
          <w:tcPr>
            <w:tcW w:w="4338" w:type="dxa"/>
          </w:tcPr>
          <w:p w14:paraId="539067D2" w14:textId="0A5DF39D" w:rsidR="00E67223" w:rsidRPr="00E67223" w:rsidRDefault="00236902" w:rsidP="002C75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 points</w:t>
            </w:r>
          </w:p>
        </w:tc>
      </w:tr>
    </w:tbl>
    <w:p w14:paraId="7306D868" w14:textId="24F1716A" w:rsidR="008C3E31" w:rsidRPr="00684E20" w:rsidRDefault="00684E20" w:rsidP="002C75EC">
      <w:pPr>
        <w:spacing w:after="0"/>
        <w:rPr>
          <w:i/>
          <w:color w:val="000000" w:themeColor="text1"/>
        </w:rPr>
      </w:pPr>
      <w:r w:rsidRPr="00684E20">
        <w:rPr>
          <w:i/>
          <w:color w:val="000000" w:themeColor="text1"/>
        </w:rPr>
        <w:t>Note:  Additionally, it is not a good</w:t>
      </w:r>
      <w:r w:rsidR="002C75EC">
        <w:rPr>
          <w:i/>
          <w:color w:val="000000" w:themeColor="text1"/>
        </w:rPr>
        <w:t xml:space="preserve"> idea to show shortness with a singleton Ace or </w:t>
      </w:r>
      <w:r w:rsidRPr="00684E20">
        <w:rPr>
          <w:i/>
          <w:color w:val="000000" w:themeColor="text1"/>
        </w:rPr>
        <w:t>K</w:t>
      </w:r>
      <w:r w:rsidR="002C75EC">
        <w:rPr>
          <w:i/>
          <w:color w:val="000000" w:themeColor="text1"/>
        </w:rPr>
        <w:t>ing</w:t>
      </w:r>
      <w:r w:rsidRPr="00684E20">
        <w:rPr>
          <w:i/>
          <w:color w:val="000000" w:themeColor="text1"/>
        </w:rPr>
        <w:t xml:space="preserve"> – this will cause partner to improperly evaluate their hand.  Instead, it is best to show these hands as balanced – bidding 4M, 3NT, or 3M with a singleton Ace or King.  </w:t>
      </w:r>
    </w:p>
    <w:p w14:paraId="7F7FA2C2" w14:textId="77777777" w:rsidR="008C3E31" w:rsidRDefault="008C3E31" w:rsidP="002C75EC">
      <w:pPr>
        <w:spacing w:after="0"/>
        <w:rPr>
          <w:color w:val="000000" w:themeColor="text1"/>
        </w:rPr>
      </w:pPr>
    </w:p>
    <w:p w14:paraId="5E93E3D6" w14:textId="49DA5869" w:rsidR="008C3E31" w:rsidRDefault="00684E2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Notice we have not use</w:t>
      </w:r>
      <w:r w:rsidR="008A2717">
        <w:rPr>
          <w:color w:val="000000" w:themeColor="text1"/>
        </w:rPr>
        <w:t>d</w:t>
      </w:r>
      <w:r w:rsidR="002C75EC">
        <w:rPr>
          <w:color w:val="000000" w:themeColor="text1"/>
        </w:rPr>
        <w:t xml:space="preserve"> new suits at the 4-l</w:t>
      </w:r>
      <w:r>
        <w:rPr>
          <w:color w:val="000000" w:themeColor="text1"/>
        </w:rPr>
        <w:t xml:space="preserve">evel </w:t>
      </w:r>
      <w:r w:rsidR="00E85559">
        <w:rPr>
          <w:color w:val="000000" w:themeColor="text1"/>
        </w:rPr>
        <w:t xml:space="preserve">to describe our hand.  These bids are traditionally used to show a “good 5+card side suit” (at least 5-5 shape) – a source of tricks for slam.  </w:t>
      </w:r>
      <w:r w:rsidR="00F2651A">
        <w:rPr>
          <w:color w:val="000000" w:themeColor="text1"/>
        </w:rPr>
        <w:t>For most partnerships this second suit shows 2/3 top honors, allowing Responder to bid aggressively towards slam with the 3</w:t>
      </w:r>
      <w:r w:rsidR="00F2651A" w:rsidRPr="00F2651A">
        <w:rPr>
          <w:color w:val="000000" w:themeColor="text1"/>
          <w:vertAlign w:val="superscript"/>
        </w:rPr>
        <w:t>rd</w:t>
      </w:r>
      <w:r w:rsidR="00F2651A">
        <w:rPr>
          <w:color w:val="000000" w:themeColor="text1"/>
        </w:rPr>
        <w:t xml:space="preserve"> </w:t>
      </w:r>
      <w:r w:rsidR="00284828">
        <w:rPr>
          <w:color w:val="000000" w:themeColor="text1"/>
        </w:rPr>
        <w:t>fitting honor</w:t>
      </w:r>
      <w:r w:rsidR="003D740B">
        <w:rPr>
          <w:color w:val="000000" w:themeColor="text1"/>
        </w:rPr>
        <w:t>.  With a 5-5 hand that has a weaker side suit</w:t>
      </w:r>
      <w:r w:rsidR="002C75EC">
        <w:rPr>
          <w:color w:val="000000" w:themeColor="text1"/>
        </w:rPr>
        <w:t>,</w:t>
      </w:r>
      <w:r w:rsidR="003D740B">
        <w:rPr>
          <w:color w:val="000000" w:themeColor="text1"/>
        </w:rPr>
        <w:t xml:space="preserve"> Opener simply shows their shortness at the 3-level (since all 5-5 hands must </w:t>
      </w:r>
      <w:r w:rsidR="002C75EC">
        <w:rPr>
          <w:color w:val="000000" w:themeColor="text1"/>
        </w:rPr>
        <w:t xml:space="preserve">also </w:t>
      </w:r>
      <w:r w:rsidR="003D740B">
        <w:rPr>
          <w:color w:val="000000" w:themeColor="text1"/>
        </w:rPr>
        <w:t>have a singleton or void.)</w:t>
      </w:r>
      <w:r w:rsidR="00F2651A">
        <w:rPr>
          <w:color w:val="000000" w:themeColor="text1"/>
        </w:rPr>
        <w:t xml:space="preserve"> </w:t>
      </w:r>
    </w:p>
    <w:p w14:paraId="6A987037" w14:textId="77777777" w:rsidR="008C3E31" w:rsidRDefault="008C3E31" w:rsidP="002C75EC">
      <w:pPr>
        <w:spacing w:after="0"/>
        <w:rPr>
          <w:color w:val="000000" w:themeColor="text1"/>
        </w:rPr>
      </w:pPr>
    </w:p>
    <w:p w14:paraId="6712FFBB" w14:textId="53B1564F" w:rsidR="003D740B" w:rsidRPr="003D740B" w:rsidRDefault="003D740B" w:rsidP="002C75EC">
      <w:pPr>
        <w:spacing w:after="0"/>
        <w:rPr>
          <w:i/>
          <w:color w:val="000000" w:themeColor="text1"/>
        </w:rPr>
      </w:pPr>
      <w:r w:rsidRPr="003D740B">
        <w:rPr>
          <w:i/>
          <w:color w:val="000000" w:themeColor="text1"/>
        </w:rPr>
        <w:t>Note:  For more information on how to think about these hands</w:t>
      </w:r>
      <w:r w:rsidR="002C75EC">
        <w:rPr>
          <w:i/>
          <w:color w:val="000000" w:themeColor="text1"/>
        </w:rPr>
        <w:t>, how to try for slam using Jacoby 2NT,</w:t>
      </w:r>
      <w:r w:rsidRPr="003D740B">
        <w:rPr>
          <w:i/>
          <w:color w:val="000000" w:themeColor="text1"/>
        </w:rPr>
        <w:t xml:space="preserve"> </w:t>
      </w:r>
      <w:r w:rsidR="002C75EC" w:rsidRPr="003D740B">
        <w:rPr>
          <w:i/>
          <w:color w:val="000000" w:themeColor="text1"/>
        </w:rPr>
        <w:t>and follow</w:t>
      </w:r>
      <w:r w:rsidR="002C75EC">
        <w:rPr>
          <w:i/>
          <w:color w:val="000000" w:themeColor="text1"/>
        </w:rPr>
        <w:t>-ups in these type of auctions, see TWiB #21 on Hand Evaluation.</w:t>
      </w:r>
    </w:p>
    <w:p w14:paraId="70B082F6" w14:textId="77777777" w:rsidR="003D740B" w:rsidRDefault="003D740B" w:rsidP="002C75EC">
      <w:pPr>
        <w:spacing w:after="0"/>
        <w:rPr>
          <w:color w:val="000000" w:themeColor="text1"/>
        </w:rPr>
      </w:pPr>
    </w:p>
    <w:p w14:paraId="2A057664" w14:textId="77777777" w:rsidR="003D740B" w:rsidRDefault="003D740B" w:rsidP="002C75EC">
      <w:pPr>
        <w:spacing w:after="0"/>
        <w:rPr>
          <w:color w:val="000000" w:themeColor="text1"/>
        </w:rPr>
      </w:pPr>
    </w:p>
    <w:p w14:paraId="3E9D0789" w14:textId="563AE848" w:rsidR="003D740B" w:rsidRPr="003D740B" w:rsidRDefault="003D740B" w:rsidP="002C75EC">
      <w:pPr>
        <w:spacing w:after="0"/>
        <w:rPr>
          <w:b/>
          <w:color w:val="000000" w:themeColor="text1"/>
          <w:sz w:val="24"/>
          <w:szCs w:val="24"/>
        </w:rPr>
      </w:pPr>
      <w:r w:rsidRPr="003D740B">
        <w:rPr>
          <w:b/>
          <w:color w:val="000000" w:themeColor="text1"/>
          <w:sz w:val="24"/>
          <w:szCs w:val="24"/>
        </w:rPr>
        <w:t>Details of Modern Jacoby 2NT Auctions</w:t>
      </w:r>
      <w:r w:rsidR="009934AD">
        <w:rPr>
          <w:b/>
          <w:color w:val="000000" w:themeColor="text1"/>
          <w:sz w:val="24"/>
          <w:szCs w:val="24"/>
        </w:rPr>
        <w:t xml:space="preserve"> after a 1</w:t>
      </w:r>
      <w:r w:rsidR="002C7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♠</w:t>
      </w:r>
      <w:r w:rsidR="009934AD">
        <w:rPr>
          <w:b/>
          <w:color w:val="000000" w:themeColor="text1"/>
          <w:sz w:val="24"/>
          <w:szCs w:val="24"/>
        </w:rPr>
        <w:t xml:space="preserve"> Opening</w:t>
      </w:r>
    </w:p>
    <w:p w14:paraId="77FEA547" w14:textId="7CAA7597" w:rsidR="00684E20" w:rsidRDefault="003D740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2C75E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2NT</w:t>
      </w:r>
      <w:r w:rsidR="002C75EC">
        <w:rPr>
          <w:color w:val="000000" w:themeColor="text1"/>
        </w:rPr>
        <w:t>*</w:t>
      </w:r>
    </w:p>
    <w:p w14:paraId="457731D1" w14:textId="77777777" w:rsidR="003D740B" w:rsidRDefault="003D740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1A4DF15D" w14:textId="12FBAB8F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3</w:t>
      </w:r>
      <w:r w:rsidR="002C75EC">
        <w:rPr>
          <w:rFonts w:ascii="Times New Roman" w:hAnsi="Times New Roman" w:cs="Times New Roman"/>
          <w:color w:val="000000" w:themeColor="text1"/>
        </w:rPr>
        <w:t>♣*</w:t>
      </w:r>
      <w:r w:rsidRPr="002C75EC">
        <w:rPr>
          <w:color w:val="000000" w:themeColor="text1"/>
        </w:rPr>
        <w:tab/>
        <w:t xml:space="preserve">S/V in </w:t>
      </w:r>
      <w:r w:rsidR="002C75EC">
        <w:rPr>
          <w:rFonts w:ascii="Times New Roman" w:hAnsi="Times New Roman" w:cs="Times New Roman"/>
          <w:color w:val="000000" w:themeColor="text1"/>
        </w:rPr>
        <w:t>♣</w:t>
      </w:r>
      <w:r w:rsidRPr="002C75EC">
        <w:rPr>
          <w:color w:val="000000" w:themeColor="text1"/>
        </w:rPr>
        <w:t>, unlimited values</w:t>
      </w:r>
    </w:p>
    <w:p w14:paraId="1686E984" w14:textId="549EC46D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3</w:t>
      </w:r>
      <w:r w:rsidR="002C75EC">
        <w:rPr>
          <w:rFonts w:ascii="Times New Roman" w:hAnsi="Times New Roman" w:cs="Times New Roman"/>
          <w:color w:val="000000" w:themeColor="text1"/>
        </w:rPr>
        <w:t>♦*</w:t>
      </w:r>
      <w:r w:rsidRPr="002C75EC">
        <w:rPr>
          <w:color w:val="000000" w:themeColor="text1"/>
        </w:rPr>
        <w:tab/>
        <w:t xml:space="preserve">S/V in </w:t>
      </w:r>
      <w:r w:rsidR="002C75EC">
        <w:rPr>
          <w:rFonts w:ascii="Times New Roman" w:hAnsi="Times New Roman" w:cs="Times New Roman"/>
          <w:color w:val="000000" w:themeColor="text1"/>
        </w:rPr>
        <w:t>♦</w:t>
      </w:r>
      <w:r w:rsidRPr="002C75EC">
        <w:rPr>
          <w:color w:val="000000" w:themeColor="text1"/>
        </w:rPr>
        <w:t>, unlimited values</w:t>
      </w:r>
      <w:r w:rsidRPr="002C75EC">
        <w:rPr>
          <w:color w:val="000000" w:themeColor="text1"/>
        </w:rPr>
        <w:tab/>
      </w:r>
    </w:p>
    <w:p w14:paraId="1B3E6F93" w14:textId="5B2214C4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3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 w:rsidR="002C75EC">
        <w:rPr>
          <w:color w:val="000000" w:themeColor="text1"/>
        </w:rPr>
        <w:t>*</w:t>
      </w:r>
      <w:r w:rsidRPr="002C75EC">
        <w:rPr>
          <w:color w:val="000000" w:themeColor="text1"/>
        </w:rPr>
        <w:tab/>
        <w:t xml:space="preserve">S/V in 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 w:rsidRPr="002C75EC">
        <w:rPr>
          <w:color w:val="000000" w:themeColor="text1"/>
        </w:rPr>
        <w:t>, unlimited values</w:t>
      </w:r>
    </w:p>
    <w:p w14:paraId="6B746181" w14:textId="6192DF41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3</w:t>
      </w:r>
      <w:r w:rsidR="002C75EC">
        <w:rPr>
          <w:rFonts w:ascii="Times New Roman" w:hAnsi="Times New Roman" w:cs="Times New Roman"/>
          <w:color w:val="000000" w:themeColor="text1"/>
        </w:rPr>
        <w:t>♠</w:t>
      </w:r>
      <w:r w:rsidR="009934AD" w:rsidRPr="002C75EC">
        <w:rPr>
          <w:color w:val="000000" w:themeColor="text1"/>
        </w:rPr>
        <w:tab/>
        <w:t xml:space="preserve">Large </w:t>
      </w:r>
      <w:r w:rsidRPr="002C75EC">
        <w:rPr>
          <w:color w:val="000000" w:themeColor="text1"/>
        </w:rPr>
        <w:t>hand, 16+ points, usually no shortness</w:t>
      </w:r>
    </w:p>
    <w:p w14:paraId="67057A69" w14:textId="01FCA959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3NT</w:t>
      </w:r>
      <w:r w:rsidRPr="002C75EC">
        <w:rPr>
          <w:color w:val="000000" w:themeColor="text1"/>
        </w:rPr>
        <w:tab/>
        <w:t>Medium hand, 14-15 points or a “control rich” minimum</w:t>
      </w:r>
    </w:p>
    <w:p w14:paraId="2731512F" w14:textId="756A9291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4</w:t>
      </w:r>
      <w:r w:rsidR="002C75EC">
        <w:rPr>
          <w:rFonts w:ascii="Times New Roman" w:hAnsi="Times New Roman" w:cs="Times New Roman"/>
          <w:color w:val="000000" w:themeColor="text1"/>
        </w:rPr>
        <w:t>♣</w:t>
      </w:r>
      <w:r w:rsidR="009934AD" w:rsidRPr="002C75EC">
        <w:rPr>
          <w:color w:val="000000" w:themeColor="text1"/>
        </w:rPr>
        <w:tab/>
        <w:t xml:space="preserve">Good 5-card </w:t>
      </w:r>
      <w:r w:rsidR="002C75EC">
        <w:rPr>
          <w:rFonts w:ascii="Times New Roman" w:hAnsi="Times New Roman" w:cs="Times New Roman"/>
          <w:color w:val="000000" w:themeColor="text1"/>
        </w:rPr>
        <w:t>♣</w:t>
      </w:r>
      <w:r w:rsidR="009934AD" w:rsidRPr="002C75EC">
        <w:rPr>
          <w:color w:val="000000" w:themeColor="text1"/>
        </w:rPr>
        <w:t xml:space="preserve"> suit (usually 2/3 top honors), unlimited values</w:t>
      </w:r>
    </w:p>
    <w:p w14:paraId="2A044088" w14:textId="215147F0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4</w:t>
      </w:r>
      <w:r w:rsidR="002C75EC">
        <w:rPr>
          <w:rFonts w:ascii="Times New Roman" w:hAnsi="Times New Roman" w:cs="Times New Roman"/>
          <w:color w:val="000000" w:themeColor="text1"/>
        </w:rPr>
        <w:t>♦</w:t>
      </w:r>
      <w:r w:rsidR="009934AD" w:rsidRPr="002C75EC">
        <w:rPr>
          <w:color w:val="000000" w:themeColor="text1"/>
        </w:rPr>
        <w:tab/>
        <w:t xml:space="preserve">Good 5-card </w:t>
      </w:r>
      <w:r w:rsidR="002C75EC">
        <w:rPr>
          <w:rFonts w:ascii="Times New Roman" w:hAnsi="Times New Roman" w:cs="Times New Roman"/>
          <w:color w:val="000000" w:themeColor="text1"/>
        </w:rPr>
        <w:t>♦</w:t>
      </w:r>
      <w:r w:rsidR="009934AD" w:rsidRPr="002C75EC">
        <w:rPr>
          <w:color w:val="000000" w:themeColor="text1"/>
        </w:rPr>
        <w:t xml:space="preserve"> suit (usually 2/3 top honors), unlimited values</w:t>
      </w:r>
    </w:p>
    <w:p w14:paraId="4378A8F7" w14:textId="5E65E02B" w:rsidR="003D740B" w:rsidRPr="002C75EC" w:rsidRDefault="003D740B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4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 w:rsidR="009934AD" w:rsidRPr="002C75EC">
        <w:rPr>
          <w:color w:val="000000" w:themeColor="text1"/>
        </w:rPr>
        <w:tab/>
        <w:t xml:space="preserve">Good 5-card </w:t>
      </w:r>
      <w:r w:rsidR="002C75EC">
        <w:rPr>
          <w:rFonts w:ascii="Times New Roman" w:hAnsi="Times New Roman" w:cs="Times New Roman"/>
          <w:color w:val="000000" w:themeColor="text1"/>
        </w:rPr>
        <w:t>♥</w:t>
      </w:r>
      <w:r w:rsidR="009934AD" w:rsidRPr="002C75EC">
        <w:rPr>
          <w:color w:val="000000" w:themeColor="text1"/>
        </w:rPr>
        <w:t xml:space="preserve"> suit (usually 2/3 top honors), unlimited values</w:t>
      </w:r>
    </w:p>
    <w:p w14:paraId="3AF5A467" w14:textId="7D7BD48A" w:rsidR="009934AD" w:rsidRPr="002C75EC" w:rsidRDefault="009934AD" w:rsidP="002C75EC">
      <w:pPr>
        <w:pStyle w:val="ListParagraph"/>
        <w:numPr>
          <w:ilvl w:val="0"/>
          <w:numId w:val="9"/>
        </w:numPr>
        <w:spacing w:after="0"/>
        <w:rPr>
          <w:color w:val="000000" w:themeColor="text1"/>
        </w:rPr>
      </w:pPr>
      <w:r w:rsidRPr="002C75EC">
        <w:rPr>
          <w:color w:val="000000" w:themeColor="text1"/>
        </w:rPr>
        <w:t>4</w:t>
      </w:r>
      <w:r w:rsidR="002C75EC">
        <w:rPr>
          <w:rFonts w:ascii="Times New Roman" w:hAnsi="Times New Roman" w:cs="Times New Roman"/>
          <w:color w:val="000000" w:themeColor="text1"/>
        </w:rPr>
        <w:t>♠</w:t>
      </w:r>
      <w:r w:rsidRPr="002C75EC">
        <w:rPr>
          <w:color w:val="000000" w:themeColor="text1"/>
        </w:rPr>
        <w:tab/>
        <w:t>Small hand, 12-13 points (Fast Arrival)</w:t>
      </w:r>
    </w:p>
    <w:p w14:paraId="5E1E9154" w14:textId="77777777" w:rsidR="00323BA5" w:rsidRDefault="00323BA5" w:rsidP="002C75EC">
      <w:pPr>
        <w:spacing w:after="0"/>
        <w:rPr>
          <w:i/>
          <w:color w:val="000000" w:themeColor="text1"/>
        </w:rPr>
      </w:pPr>
    </w:p>
    <w:p w14:paraId="7F179D75" w14:textId="14B0BCDD" w:rsidR="00684E20" w:rsidRDefault="003D740B" w:rsidP="002C75EC">
      <w:pPr>
        <w:spacing w:after="0"/>
        <w:rPr>
          <w:i/>
          <w:color w:val="000000" w:themeColor="text1"/>
        </w:rPr>
      </w:pPr>
      <w:r w:rsidRPr="003D740B">
        <w:rPr>
          <w:i/>
          <w:color w:val="000000" w:themeColor="text1"/>
        </w:rPr>
        <w:lastRenderedPageBreak/>
        <w:t xml:space="preserve">Note:  At any point in a </w:t>
      </w:r>
      <w:r w:rsidR="002C75EC">
        <w:rPr>
          <w:i/>
          <w:color w:val="000000" w:themeColor="text1"/>
        </w:rPr>
        <w:t>Game Forcing Jacoby 2NT auction,</w:t>
      </w:r>
      <w:r w:rsidRPr="003D740B">
        <w:rPr>
          <w:i/>
          <w:color w:val="000000" w:themeColor="text1"/>
        </w:rPr>
        <w:t xml:space="preserve"> a jump to game (4-Major) is a “Fast-Arrival” bid – saying that you have less interest in slam based on the information you have received. </w:t>
      </w:r>
    </w:p>
    <w:p w14:paraId="6730C918" w14:textId="136FE99E" w:rsidR="002C75EC" w:rsidRDefault="002C75EC" w:rsidP="002C75EC">
      <w:pPr>
        <w:spacing w:after="0"/>
        <w:rPr>
          <w:i/>
          <w:color w:val="000000" w:themeColor="text1"/>
        </w:rPr>
      </w:pPr>
    </w:p>
    <w:p w14:paraId="47620FD7" w14:textId="77777777" w:rsidR="002C75EC" w:rsidRPr="003D740B" w:rsidRDefault="002C75EC" w:rsidP="002C75EC">
      <w:pPr>
        <w:spacing w:after="0"/>
        <w:rPr>
          <w:i/>
          <w:color w:val="000000" w:themeColor="text1"/>
        </w:rPr>
      </w:pPr>
    </w:p>
    <w:p w14:paraId="422D0678" w14:textId="1D50A29D" w:rsidR="00684E20" w:rsidRPr="00C657C8" w:rsidRDefault="00684E20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What to </w:t>
      </w:r>
      <w:r w:rsidR="002C75EC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>o with Hand</w:t>
      </w:r>
      <w:r w:rsidR="002C75EC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that </w:t>
      </w:r>
      <w:r w:rsidR="002C75EC">
        <w:rPr>
          <w:b/>
          <w:color w:val="000000" w:themeColor="text1"/>
          <w:sz w:val="24"/>
          <w:szCs w:val="24"/>
        </w:rPr>
        <w:t>U</w:t>
      </w:r>
      <w:r>
        <w:rPr>
          <w:b/>
          <w:color w:val="000000" w:themeColor="text1"/>
          <w:sz w:val="24"/>
          <w:szCs w:val="24"/>
        </w:rPr>
        <w:t>se</w:t>
      </w:r>
      <w:r w:rsidR="002C75EC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 to Bid 2NT</w:t>
      </w:r>
      <w:r w:rsidR="002C75EC">
        <w:rPr>
          <w:b/>
          <w:color w:val="000000" w:themeColor="text1"/>
          <w:sz w:val="24"/>
          <w:szCs w:val="24"/>
        </w:rPr>
        <w:t xml:space="preserve"> Naturally</w:t>
      </w:r>
    </w:p>
    <w:p w14:paraId="533CED7B" w14:textId="74F7C9E2" w:rsidR="003D11D9" w:rsidRDefault="00684E2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Whenever you add a new convention to your bidding system </w:t>
      </w:r>
      <w:r w:rsidR="003D11D9">
        <w:rPr>
          <w:color w:val="000000" w:themeColor="text1"/>
        </w:rPr>
        <w:t xml:space="preserve">you lose a natural bid.  </w:t>
      </w:r>
      <w:r>
        <w:rPr>
          <w:color w:val="000000" w:themeColor="text1"/>
        </w:rPr>
        <w:t xml:space="preserve">it is important to figure out </w:t>
      </w:r>
      <w:r w:rsidR="003D11D9">
        <w:rPr>
          <w:color w:val="000000" w:themeColor="text1"/>
        </w:rPr>
        <w:t xml:space="preserve">how </w:t>
      </w:r>
      <w:r w:rsidR="00DB6EC1">
        <w:rPr>
          <w:color w:val="000000" w:themeColor="text1"/>
        </w:rPr>
        <w:t>you</w:t>
      </w:r>
      <w:r w:rsidR="003D11D9">
        <w:rPr>
          <w:color w:val="000000" w:themeColor="text1"/>
        </w:rPr>
        <w:t xml:space="preserve"> describe the hands that use</w:t>
      </w:r>
      <w:r w:rsidR="00DB6EC1">
        <w:rPr>
          <w:color w:val="000000" w:themeColor="text1"/>
        </w:rPr>
        <w:t>d</w:t>
      </w:r>
      <w:r w:rsidR="003D11D9">
        <w:rPr>
          <w:color w:val="000000" w:themeColor="text1"/>
        </w:rPr>
        <w:t xml:space="preserve"> this natural bid.  In this case, how </w:t>
      </w:r>
      <w:r w:rsidR="00DB6EC1">
        <w:rPr>
          <w:color w:val="000000" w:themeColor="text1"/>
        </w:rPr>
        <w:t xml:space="preserve">do you </w:t>
      </w:r>
      <w:r w:rsidR="003D11D9">
        <w:rPr>
          <w:color w:val="000000" w:themeColor="text1"/>
        </w:rPr>
        <w:t>show a balanced invitational hand (good 10 to bad 12 points) without a fit for Opener’s primary suit – a hand that would have bid</w:t>
      </w:r>
      <w:r w:rsidR="00DB6EC1">
        <w:rPr>
          <w:color w:val="000000" w:themeColor="text1"/>
        </w:rPr>
        <w:t xml:space="preserve"> a natural and invitational 2NT?</w:t>
      </w:r>
    </w:p>
    <w:p w14:paraId="466F9BA6" w14:textId="77777777" w:rsidR="003D11D9" w:rsidRDefault="003D11D9" w:rsidP="002C75EC">
      <w:pPr>
        <w:spacing w:after="0"/>
        <w:rPr>
          <w:color w:val="000000" w:themeColor="text1"/>
        </w:rPr>
      </w:pPr>
    </w:p>
    <w:p w14:paraId="57C58288" w14:textId="5684CB67" w:rsidR="00684E20" w:rsidRDefault="003D11D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With this hand we now simply bid 1NT (instead of 2NT).  If you play 2/1 Game Forcing then you are already familiar with this</w:t>
      </w:r>
      <w:r w:rsidR="00DB6EC1">
        <w:rPr>
          <w:color w:val="000000" w:themeColor="text1"/>
        </w:rPr>
        <w:t xml:space="preserve"> bid</w:t>
      </w:r>
      <w:r>
        <w:rPr>
          <w:color w:val="000000" w:themeColor="text1"/>
        </w:rPr>
        <w:t>, called 1NT F</w:t>
      </w:r>
      <w:r w:rsidR="00DB6EC1">
        <w:rPr>
          <w:color w:val="000000" w:themeColor="text1"/>
        </w:rPr>
        <w:t>orcing (or 1NT Semi-Forcing), which</w:t>
      </w:r>
      <w:r>
        <w:rPr>
          <w:color w:val="000000" w:themeColor="text1"/>
        </w:rPr>
        <w:t xml:space="preserve"> shows 6 to a bad 12 points, instead of 6 to a bad 10 points.   </w:t>
      </w:r>
      <w:r w:rsidR="00684E20">
        <w:rPr>
          <w:color w:val="000000" w:themeColor="text1"/>
        </w:rPr>
        <w:t xml:space="preserve">  </w:t>
      </w:r>
    </w:p>
    <w:p w14:paraId="3CF2186F" w14:textId="77777777" w:rsidR="00684E20" w:rsidRDefault="00684E20" w:rsidP="002C75EC">
      <w:pPr>
        <w:spacing w:after="0"/>
        <w:rPr>
          <w:color w:val="000000" w:themeColor="text1"/>
        </w:rPr>
      </w:pPr>
    </w:p>
    <w:p w14:paraId="1ECEBCE0" w14:textId="1228EF1C" w:rsidR="002A6E31" w:rsidRPr="002A6E31" w:rsidRDefault="002A6E31" w:rsidP="002C75EC">
      <w:pPr>
        <w:spacing w:after="0"/>
        <w:rPr>
          <w:i/>
          <w:color w:val="000000" w:themeColor="text1"/>
        </w:rPr>
      </w:pPr>
      <w:r w:rsidRPr="002A6E31">
        <w:rPr>
          <w:i/>
          <w:color w:val="000000" w:themeColor="text1"/>
        </w:rPr>
        <w:t xml:space="preserve">Note:  Even if you do not play 2/1 Game Forcing you can simply show an invitational hand with no fit for Opener’s suit </w:t>
      </w:r>
      <w:r w:rsidR="00DB6EC1">
        <w:rPr>
          <w:i/>
          <w:color w:val="000000" w:themeColor="text1"/>
        </w:rPr>
        <w:t>by bidding a new suit at the 2-l</w:t>
      </w:r>
      <w:r w:rsidRPr="002A6E31">
        <w:rPr>
          <w:i/>
          <w:color w:val="000000" w:themeColor="text1"/>
        </w:rPr>
        <w:t>evel (showing 10+ points) and then rebidding 2NT on t</w:t>
      </w:r>
      <w:r w:rsidR="00DB6EC1">
        <w:rPr>
          <w:i/>
          <w:color w:val="000000" w:themeColor="text1"/>
        </w:rPr>
        <w:t>he second round of the bidding,</w:t>
      </w:r>
      <w:r w:rsidRPr="002A6E31">
        <w:rPr>
          <w:i/>
          <w:color w:val="000000" w:themeColor="text1"/>
        </w:rPr>
        <w:t xml:space="preserve"> limiting your hand. </w:t>
      </w:r>
    </w:p>
    <w:p w14:paraId="4F2D80EF" w14:textId="77777777" w:rsidR="00684E20" w:rsidRDefault="00684E20" w:rsidP="002C75EC">
      <w:pPr>
        <w:spacing w:after="0"/>
        <w:rPr>
          <w:color w:val="000000" w:themeColor="text1"/>
        </w:rPr>
      </w:pPr>
    </w:p>
    <w:p w14:paraId="2839457D" w14:textId="77777777" w:rsidR="002A6E31" w:rsidRDefault="002A6E31" w:rsidP="002C75EC">
      <w:pPr>
        <w:spacing w:after="0"/>
        <w:rPr>
          <w:color w:val="000000" w:themeColor="text1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1F812C67" w14:textId="37A02523" w:rsidR="00317326" w:rsidRPr="00C657C8" w:rsidRDefault="002A6E3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Jacoby 2NT is an excell</w:t>
      </w:r>
      <w:r w:rsidR="00DB6EC1">
        <w:rPr>
          <w:color w:val="000000" w:themeColor="text1"/>
        </w:rPr>
        <w:t xml:space="preserve">ent upgrade to natural bidding and is </w:t>
      </w:r>
      <w:r>
        <w:rPr>
          <w:color w:val="000000" w:themeColor="text1"/>
        </w:rPr>
        <w:t>one of the first con</w:t>
      </w:r>
      <w:r w:rsidR="00DB6EC1">
        <w:rPr>
          <w:color w:val="000000" w:themeColor="text1"/>
        </w:rPr>
        <w:t>ventional bids normally adopted</w:t>
      </w:r>
      <w:r>
        <w:rPr>
          <w:color w:val="000000" w:themeColor="text1"/>
        </w:rPr>
        <w:t>, giving our side a tool to explore for a Major suit slam when Responder has both an opening hand and a large Major suit fit.  When you have a large fit for Opener’s 5-card Major suit</w:t>
      </w:r>
      <w:r w:rsidR="00DB6EC1">
        <w:rPr>
          <w:color w:val="000000" w:themeColor="text1"/>
        </w:rPr>
        <w:t>,</w:t>
      </w:r>
      <w:r>
        <w:rPr>
          <w:color w:val="000000" w:themeColor="text1"/>
        </w:rPr>
        <w:t xml:space="preserve"> use this tool to let partner know that you are going to at least game in the Major and set</w:t>
      </w:r>
      <w:r w:rsidR="00DB6E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up an auction that uses the extra space to explore for slam without going past game. </w:t>
      </w:r>
    </w:p>
    <w:sectPr w:rsidR="00317326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87E7" w14:textId="77777777" w:rsidR="00F80AEB" w:rsidRDefault="00F80AEB" w:rsidP="005C42AC">
      <w:pPr>
        <w:spacing w:after="0" w:line="240" w:lineRule="auto"/>
      </w:pPr>
      <w:r>
        <w:separator/>
      </w:r>
    </w:p>
  </w:endnote>
  <w:endnote w:type="continuationSeparator" w:id="0">
    <w:p w14:paraId="4DDD8A29" w14:textId="77777777" w:rsidR="00F80AEB" w:rsidRDefault="00F80AEB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2990BB6C" w:rsidR="00284828" w:rsidRPr="00306D34" w:rsidRDefault="00284828" w:rsidP="00306D34">
    <w:pPr>
      <w:pStyle w:val="Footer"/>
    </w:pPr>
    <w:r>
      <w:t>TWiB (183) Jacoby 2NT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284828" w:rsidRDefault="00284828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4FDE" w14:textId="77777777" w:rsidR="00F80AEB" w:rsidRDefault="00F80AEB" w:rsidP="005C42AC">
      <w:pPr>
        <w:spacing w:after="0" w:line="240" w:lineRule="auto"/>
      </w:pPr>
      <w:r>
        <w:separator/>
      </w:r>
    </w:p>
  </w:footnote>
  <w:footnote w:type="continuationSeparator" w:id="0">
    <w:p w14:paraId="3B3FEF1B" w14:textId="77777777" w:rsidR="00F80AEB" w:rsidRDefault="00F80AEB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284828" w:rsidRPr="00C657C8" w:rsidRDefault="00284828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84828" w:rsidRPr="00C657C8" w:rsidRDefault="00284828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284828" w:rsidRPr="00B4722C" w:rsidRDefault="00284828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84828" w:rsidRDefault="00284828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84828" w:rsidRPr="005669A0" w:rsidRDefault="00284828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84828" w:rsidRDefault="0028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2C8D"/>
    <w:rsid w:val="000C4471"/>
    <w:rsid w:val="000D17F4"/>
    <w:rsid w:val="001137B8"/>
    <w:rsid w:val="0014647B"/>
    <w:rsid w:val="00146534"/>
    <w:rsid w:val="0016305E"/>
    <w:rsid w:val="00163634"/>
    <w:rsid w:val="00166665"/>
    <w:rsid w:val="001706D8"/>
    <w:rsid w:val="00172696"/>
    <w:rsid w:val="001E10BD"/>
    <w:rsid w:val="001F0DB7"/>
    <w:rsid w:val="0020491D"/>
    <w:rsid w:val="00232ED3"/>
    <w:rsid w:val="00236902"/>
    <w:rsid w:val="00255B92"/>
    <w:rsid w:val="002727AF"/>
    <w:rsid w:val="00284828"/>
    <w:rsid w:val="0029633C"/>
    <w:rsid w:val="002A483F"/>
    <w:rsid w:val="002A6E31"/>
    <w:rsid w:val="002A7E69"/>
    <w:rsid w:val="002B5DFA"/>
    <w:rsid w:val="002C75EC"/>
    <w:rsid w:val="002F5269"/>
    <w:rsid w:val="002F7392"/>
    <w:rsid w:val="00306D34"/>
    <w:rsid w:val="003136A1"/>
    <w:rsid w:val="00317326"/>
    <w:rsid w:val="00323BA5"/>
    <w:rsid w:val="00325169"/>
    <w:rsid w:val="00331ABA"/>
    <w:rsid w:val="003322BA"/>
    <w:rsid w:val="00380876"/>
    <w:rsid w:val="00394368"/>
    <w:rsid w:val="00394A4F"/>
    <w:rsid w:val="003C2C48"/>
    <w:rsid w:val="003C68F4"/>
    <w:rsid w:val="003C7C54"/>
    <w:rsid w:val="003D11D9"/>
    <w:rsid w:val="003D740B"/>
    <w:rsid w:val="003F13FF"/>
    <w:rsid w:val="00414C8B"/>
    <w:rsid w:val="00415D33"/>
    <w:rsid w:val="004178D1"/>
    <w:rsid w:val="00431715"/>
    <w:rsid w:val="00451454"/>
    <w:rsid w:val="004811B5"/>
    <w:rsid w:val="004C6496"/>
    <w:rsid w:val="004D756C"/>
    <w:rsid w:val="004E73F8"/>
    <w:rsid w:val="00506E01"/>
    <w:rsid w:val="00507BAD"/>
    <w:rsid w:val="005264EA"/>
    <w:rsid w:val="0054127B"/>
    <w:rsid w:val="00547190"/>
    <w:rsid w:val="005669A0"/>
    <w:rsid w:val="00575E7E"/>
    <w:rsid w:val="00585B3B"/>
    <w:rsid w:val="00592788"/>
    <w:rsid w:val="005C42AC"/>
    <w:rsid w:val="005C77B6"/>
    <w:rsid w:val="005D4B8C"/>
    <w:rsid w:val="005E52BE"/>
    <w:rsid w:val="005F6F34"/>
    <w:rsid w:val="00600CD4"/>
    <w:rsid w:val="006551F2"/>
    <w:rsid w:val="0066504E"/>
    <w:rsid w:val="00684E20"/>
    <w:rsid w:val="006C05F3"/>
    <w:rsid w:val="006E3954"/>
    <w:rsid w:val="006F144E"/>
    <w:rsid w:val="00703971"/>
    <w:rsid w:val="007464F8"/>
    <w:rsid w:val="007767D0"/>
    <w:rsid w:val="007912A1"/>
    <w:rsid w:val="0079498A"/>
    <w:rsid w:val="007E60D4"/>
    <w:rsid w:val="007E6D2D"/>
    <w:rsid w:val="008235E0"/>
    <w:rsid w:val="008357CB"/>
    <w:rsid w:val="00870F22"/>
    <w:rsid w:val="00897665"/>
    <w:rsid w:val="008A2717"/>
    <w:rsid w:val="008C3E31"/>
    <w:rsid w:val="008D340B"/>
    <w:rsid w:val="008F0BF7"/>
    <w:rsid w:val="008F17A5"/>
    <w:rsid w:val="009257F5"/>
    <w:rsid w:val="00945D04"/>
    <w:rsid w:val="00952D16"/>
    <w:rsid w:val="00953450"/>
    <w:rsid w:val="009662E6"/>
    <w:rsid w:val="009934AD"/>
    <w:rsid w:val="0099522A"/>
    <w:rsid w:val="009A28D3"/>
    <w:rsid w:val="009A7BE3"/>
    <w:rsid w:val="009B1D3C"/>
    <w:rsid w:val="009C4DEA"/>
    <w:rsid w:val="009D6E52"/>
    <w:rsid w:val="00A005F0"/>
    <w:rsid w:val="00A027E8"/>
    <w:rsid w:val="00A07415"/>
    <w:rsid w:val="00A12B99"/>
    <w:rsid w:val="00A455D2"/>
    <w:rsid w:val="00A536D6"/>
    <w:rsid w:val="00A650B7"/>
    <w:rsid w:val="00A7701D"/>
    <w:rsid w:val="00A80E4D"/>
    <w:rsid w:val="00A8606C"/>
    <w:rsid w:val="00AA1B91"/>
    <w:rsid w:val="00AC6662"/>
    <w:rsid w:val="00AD3A65"/>
    <w:rsid w:val="00AD5784"/>
    <w:rsid w:val="00AF2F7D"/>
    <w:rsid w:val="00B30D15"/>
    <w:rsid w:val="00B400D9"/>
    <w:rsid w:val="00B46EDF"/>
    <w:rsid w:val="00B47042"/>
    <w:rsid w:val="00B4722C"/>
    <w:rsid w:val="00B667F7"/>
    <w:rsid w:val="00B75DE3"/>
    <w:rsid w:val="00B811A8"/>
    <w:rsid w:val="00B91281"/>
    <w:rsid w:val="00B9163E"/>
    <w:rsid w:val="00BA707C"/>
    <w:rsid w:val="00BA7D8D"/>
    <w:rsid w:val="00BB452C"/>
    <w:rsid w:val="00BE4C8A"/>
    <w:rsid w:val="00C1592B"/>
    <w:rsid w:val="00C22828"/>
    <w:rsid w:val="00C2527D"/>
    <w:rsid w:val="00C3032F"/>
    <w:rsid w:val="00C30E32"/>
    <w:rsid w:val="00C42176"/>
    <w:rsid w:val="00C64C41"/>
    <w:rsid w:val="00C657C8"/>
    <w:rsid w:val="00CA01D9"/>
    <w:rsid w:val="00CA5029"/>
    <w:rsid w:val="00CB7E7D"/>
    <w:rsid w:val="00CE6296"/>
    <w:rsid w:val="00CE7A88"/>
    <w:rsid w:val="00CF5891"/>
    <w:rsid w:val="00CF6517"/>
    <w:rsid w:val="00D01FC0"/>
    <w:rsid w:val="00D04C20"/>
    <w:rsid w:val="00D3461B"/>
    <w:rsid w:val="00D82CEB"/>
    <w:rsid w:val="00DB0592"/>
    <w:rsid w:val="00DB6EC1"/>
    <w:rsid w:val="00DE55ED"/>
    <w:rsid w:val="00E15B48"/>
    <w:rsid w:val="00E410BD"/>
    <w:rsid w:val="00E63614"/>
    <w:rsid w:val="00E67223"/>
    <w:rsid w:val="00E85559"/>
    <w:rsid w:val="00E9157F"/>
    <w:rsid w:val="00EE06D4"/>
    <w:rsid w:val="00EF586C"/>
    <w:rsid w:val="00F2651A"/>
    <w:rsid w:val="00F32CC7"/>
    <w:rsid w:val="00F4138D"/>
    <w:rsid w:val="00F6534D"/>
    <w:rsid w:val="00F6752A"/>
    <w:rsid w:val="00F779E4"/>
    <w:rsid w:val="00F80AEB"/>
    <w:rsid w:val="00FA39DF"/>
    <w:rsid w:val="00FA5B31"/>
    <w:rsid w:val="00FA71AD"/>
    <w:rsid w:val="00FC0990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17DCD834-254A-417F-BC8A-01FCD53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1674E-0233-41D3-975F-7ECC438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47</cp:revision>
  <dcterms:created xsi:type="dcterms:W3CDTF">2016-06-09T17:32:00Z</dcterms:created>
  <dcterms:modified xsi:type="dcterms:W3CDTF">2017-02-01T02:11:00Z</dcterms:modified>
</cp:coreProperties>
</file>