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3ABF2" w14:textId="7F076A1F" w:rsidR="0058163A" w:rsidRPr="003061BD" w:rsidRDefault="003061BD" w:rsidP="0016765A">
      <w:pPr>
        <w:spacing w:after="0"/>
        <w:rPr>
          <w:b/>
          <w:i/>
          <w:color w:val="000000" w:themeColor="text1"/>
          <w:sz w:val="36"/>
          <w:szCs w:val="36"/>
        </w:rPr>
      </w:pPr>
      <w:r w:rsidRPr="003061BD">
        <w:rPr>
          <w:b/>
          <w:i/>
          <w:color w:val="000000" w:themeColor="text1"/>
          <w:sz w:val="36"/>
          <w:szCs w:val="36"/>
        </w:rPr>
        <w:t>This Week in Bridge</w:t>
      </w:r>
    </w:p>
    <w:p w14:paraId="60183961" w14:textId="084B59A5" w:rsidR="0058163A" w:rsidRPr="006433B6" w:rsidRDefault="00195D84" w:rsidP="0016765A">
      <w:pPr>
        <w:spacing w:after="0"/>
        <w:rPr>
          <w:b/>
          <w:color w:val="000000" w:themeColor="text1"/>
          <w:sz w:val="36"/>
          <w:szCs w:val="36"/>
        </w:rPr>
      </w:pPr>
      <w:r>
        <w:rPr>
          <w:b/>
          <w:color w:val="000000" w:themeColor="text1"/>
          <w:sz w:val="36"/>
          <w:szCs w:val="36"/>
        </w:rPr>
        <w:t>(</w:t>
      </w:r>
      <w:r w:rsidR="000C6F63">
        <w:rPr>
          <w:b/>
          <w:color w:val="000000" w:themeColor="text1"/>
          <w:sz w:val="36"/>
          <w:szCs w:val="36"/>
        </w:rPr>
        <w:t>358</w:t>
      </w:r>
      <w:r>
        <w:rPr>
          <w:b/>
          <w:color w:val="000000" w:themeColor="text1"/>
          <w:sz w:val="36"/>
          <w:szCs w:val="36"/>
        </w:rPr>
        <w:t>)</w:t>
      </w:r>
      <w:r w:rsidR="00225E8F">
        <w:rPr>
          <w:b/>
          <w:color w:val="000000" w:themeColor="text1"/>
          <w:sz w:val="36"/>
          <w:szCs w:val="36"/>
        </w:rPr>
        <w:t xml:space="preserve"> </w:t>
      </w:r>
      <w:r w:rsidR="00EC3611">
        <w:rPr>
          <w:b/>
          <w:color w:val="000000" w:themeColor="text1"/>
          <w:sz w:val="36"/>
          <w:szCs w:val="36"/>
        </w:rPr>
        <w:t>Second</w:t>
      </w:r>
      <w:r w:rsidR="00E247D1">
        <w:rPr>
          <w:b/>
          <w:color w:val="000000" w:themeColor="text1"/>
          <w:sz w:val="36"/>
          <w:szCs w:val="36"/>
        </w:rPr>
        <w:t>-</w:t>
      </w:r>
      <w:r w:rsidR="00592D34">
        <w:rPr>
          <w:b/>
          <w:color w:val="000000" w:themeColor="text1"/>
          <w:sz w:val="36"/>
          <w:szCs w:val="36"/>
        </w:rPr>
        <w:t xml:space="preserve">Round Doubles </w:t>
      </w:r>
    </w:p>
    <w:p w14:paraId="1C5E2F9B" w14:textId="74D55805" w:rsidR="0058163A" w:rsidRPr="003061BD" w:rsidRDefault="0058163A" w:rsidP="0016765A">
      <w:pPr>
        <w:spacing w:after="0"/>
        <w:rPr>
          <w:i/>
          <w:color w:val="000000" w:themeColor="text1"/>
        </w:rPr>
      </w:pPr>
      <w:r w:rsidRPr="003061BD">
        <w:rPr>
          <w:i/>
          <w:color w:val="000000" w:themeColor="text1"/>
        </w:rPr>
        <w:t>©</w:t>
      </w:r>
      <w:r w:rsidR="00DF3370">
        <w:rPr>
          <w:i/>
          <w:color w:val="000000" w:themeColor="text1"/>
        </w:rPr>
        <w:t xml:space="preserve"> </w:t>
      </w:r>
      <w:r w:rsidRPr="003061BD">
        <w:rPr>
          <w:i/>
          <w:color w:val="000000" w:themeColor="text1"/>
        </w:rPr>
        <w:t>AiB</w:t>
      </w:r>
      <w:r w:rsidRPr="003061BD">
        <w:rPr>
          <w:i/>
          <w:color w:val="000000" w:themeColor="text1"/>
        </w:rPr>
        <w:tab/>
      </w:r>
      <w:r w:rsidR="003061BD" w:rsidRPr="003061BD">
        <w:rPr>
          <w:i/>
          <w:color w:val="000000" w:themeColor="text1"/>
        </w:rPr>
        <w:tab/>
      </w:r>
      <w:r w:rsidR="003061BD"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64552054" w14:textId="45A3541F" w:rsidR="0058163A" w:rsidRPr="003061BD" w:rsidRDefault="00D528DB" w:rsidP="0016765A">
      <w:pPr>
        <w:spacing w:after="0"/>
        <w:rPr>
          <w:i/>
          <w:color w:val="000000" w:themeColor="text1"/>
        </w:rPr>
      </w:pPr>
      <w:r>
        <w:rPr>
          <w:i/>
          <w:color w:val="000000" w:themeColor="text1"/>
        </w:rPr>
        <w:t xml:space="preserve">Level:  </w:t>
      </w:r>
      <w:r w:rsidR="00A43472">
        <w:rPr>
          <w:i/>
          <w:color w:val="000000" w:themeColor="text1"/>
        </w:rPr>
        <w:t xml:space="preserve">3 of </w:t>
      </w:r>
      <w:proofErr w:type="gramStart"/>
      <w:r w:rsidR="00A43472">
        <w:rPr>
          <w:i/>
          <w:color w:val="000000" w:themeColor="text1"/>
        </w:rPr>
        <w:t>6  (</w:t>
      </w:r>
      <w:proofErr w:type="gramEnd"/>
      <w:r w:rsidR="000C6F63">
        <w:rPr>
          <w:i/>
          <w:color w:val="000000" w:themeColor="text1"/>
        </w:rPr>
        <w:t>6 of 10</w:t>
      </w:r>
      <w:r w:rsidR="00A43472">
        <w:rPr>
          <w:i/>
          <w:color w:val="000000" w:themeColor="text1"/>
        </w:rPr>
        <w:t>)</w:t>
      </w:r>
      <w:r w:rsidR="003061BD">
        <w:rPr>
          <w:i/>
          <w:color w:val="000000" w:themeColor="text1"/>
        </w:rPr>
        <w:tab/>
      </w:r>
      <w:r w:rsidR="003061BD">
        <w:rPr>
          <w:i/>
          <w:color w:val="000000" w:themeColor="text1"/>
        </w:rPr>
        <w:tab/>
      </w:r>
      <w:r w:rsidR="00A43472">
        <w:rPr>
          <w:i/>
          <w:color w:val="000000" w:themeColor="text1"/>
        </w:rPr>
        <w:tab/>
      </w:r>
      <w:r w:rsidR="0058163A" w:rsidRPr="003061BD">
        <w:rPr>
          <w:i/>
          <w:color w:val="000000" w:themeColor="text1"/>
        </w:rPr>
        <w:tab/>
      </w:r>
      <w:r w:rsidR="0058163A" w:rsidRPr="003061BD">
        <w:rPr>
          <w:i/>
          <w:color w:val="000000" w:themeColor="text1"/>
        </w:rPr>
        <w:tab/>
      </w:r>
      <w:r w:rsidR="0058163A" w:rsidRPr="003061BD">
        <w:rPr>
          <w:i/>
          <w:color w:val="000000" w:themeColor="text1"/>
        </w:rPr>
        <w:tab/>
      </w:r>
      <w:hyperlink r:id="rId7" w:history="1">
        <w:r w:rsidR="0058163A" w:rsidRPr="003061BD">
          <w:rPr>
            <w:rStyle w:val="Hyperlink"/>
            <w:i/>
            <w:color w:val="000000" w:themeColor="text1"/>
          </w:rPr>
          <w:t>robert@advinbridge.com</w:t>
        </w:r>
      </w:hyperlink>
      <w:r w:rsidR="0058163A" w:rsidRPr="003061BD">
        <w:rPr>
          <w:i/>
          <w:color w:val="000000" w:themeColor="text1"/>
        </w:rPr>
        <w:t xml:space="preserve"> </w:t>
      </w:r>
    </w:p>
    <w:p w14:paraId="3AE9B3A9" w14:textId="77777777" w:rsidR="0058163A" w:rsidRPr="003061BD" w:rsidRDefault="0058163A" w:rsidP="0016765A">
      <w:pPr>
        <w:spacing w:after="0"/>
        <w:rPr>
          <w:color w:val="000000" w:themeColor="text1"/>
        </w:rPr>
      </w:pPr>
    </w:p>
    <w:p w14:paraId="329E2CE4" w14:textId="77777777" w:rsidR="0058163A" w:rsidRPr="003061BD" w:rsidRDefault="0058163A" w:rsidP="0016765A">
      <w:pPr>
        <w:spacing w:after="0"/>
        <w:rPr>
          <w:b/>
          <w:color w:val="000000" w:themeColor="text1"/>
          <w:sz w:val="24"/>
          <w:szCs w:val="24"/>
        </w:rPr>
      </w:pPr>
      <w:r w:rsidRPr="003061BD">
        <w:rPr>
          <w:b/>
          <w:color w:val="000000" w:themeColor="text1"/>
          <w:sz w:val="24"/>
          <w:szCs w:val="24"/>
        </w:rPr>
        <w:t>General</w:t>
      </w:r>
    </w:p>
    <w:p w14:paraId="7B985679" w14:textId="35FDDA13" w:rsidR="00F07501" w:rsidRDefault="007A4414" w:rsidP="0016765A">
      <w:pPr>
        <w:spacing w:after="0"/>
        <w:rPr>
          <w:color w:val="000000" w:themeColor="text1"/>
        </w:rPr>
      </w:pPr>
      <w:r>
        <w:rPr>
          <w:color w:val="000000" w:themeColor="text1"/>
        </w:rPr>
        <w:t xml:space="preserve">Doubles on the </w:t>
      </w:r>
      <w:r w:rsidR="00EC3611">
        <w:rPr>
          <w:color w:val="000000" w:themeColor="text1"/>
        </w:rPr>
        <w:t>first</w:t>
      </w:r>
      <w:r>
        <w:rPr>
          <w:color w:val="000000" w:themeColor="text1"/>
        </w:rPr>
        <w:t xml:space="preserve"> round of the bidding (as well as </w:t>
      </w:r>
      <w:r w:rsidR="00E247D1">
        <w:rPr>
          <w:color w:val="000000" w:themeColor="text1"/>
        </w:rPr>
        <w:t>s</w:t>
      </w:r>
      <w:r>
        <w:rPr>
          <w:color w:val="000000" w:themeColor="text1"/>
        </w:rPr>
        <w:t xml:space="preserve">upport </w:t>
      </w:r>
      <w:r w:rsidR="00E247D1">
        <w:rPr>
          <w:color w:val="000000" w:themeColor="text1"/>
        </w:rPr>
        <w:t>d</w:t>
      </w:r>
      <w:r>
        <w:rPr>
          <w:color w:val="000000" w:themeColor="text1"/>
        </w:rPr>
        <w:t xml:space="preserve">oubles to start the </w:t>
      </w:r>
      <w:r w:rsidR="00EC3611">
        <w:rPr>
          <w:color w:val="000000" w:themeColor="text1"/>
        </w:rPr>
        <w:t>second</w:t>
      </w:r>
      <w:r>
        <w:rPr>
          <w:color w:val="000000" w:themeColor="text1"/>
        </w:rPr>
        <w:t xml:space="preserve"> round of the bidding) are frequently discussed and well understood calls.  When the auction moves further along to the </w:t>
      </w:r>
      <w:r w:rsidR="00EC3611">
        <w:rPr>
          <w:color w:val="000000" w:themeColor="text1"/>
        </w:rPr>
        <w:t>second</w:t>
      </w:r>
      <w:r>
        <w:rPr>
          <w:color w:val="000000" w:themeColor="text1"/>
        </w:rPr>
        <w:t xml:space="preserve"> round of the bidding is when it becomes more difficult for us to be in clear agreement with partner about </w:t>
      </w:r>
      <w:r w:rsidR="000B3DF9">
        <w:rPr>
          <w:color w:val="000000" w:themeColor="text1"/>
        </w:rPr>
        <w:t>the meaning of these our calls.  Here we look at some</w:t>
      </w:r>
      <w:r w:rsidR="00CE28A1">
        <w:rPr>
          <w:color w:val="000000" w:themeColor="text1"/>
        </w:rPr>
        <w:t xml:space="preserve"> of these </w:t>
      </w:r>
      <w:r w:rsidR="00E247D1">
        <w:rPr>
          <w:color w:val="000000" w:themeColor="text1"/>
        </w:rPr>
        <w:t>second-round</w:t>
      </w:r>
      <w:r w:rsidR="000B3DF9">
        <w:rPr>
          <w:color w:val="000000" w:themeColor="text1"/>
        </w:rPr>
        <w:t xml:space="preserve"> doubles </w:t>
      </w:r>
      <w:r w:rsidR="00CE28A1">
        <w:rPr>
          <w:color w:val="000000" w:themeColor="text1"/>
        </w:rPr>
        <w:t xml:space="preserve">in more detail.  </w:t>
      </w:r>
    </w:p>
    <w:p w14:paraId="2C3F3639" w14:textId="100FE2C8" w:rsidR="00BD4061" w:rsidRDefault="00BD4061" w:rsidP="0016765A">
      <w:pPr>
        <w:spacing w:after="0"/>
        <w:rPr>
          <w:color w:val="000000" w:themeColor="text1"/>
        </w:rPr>
      </w:pPr>
    </w:p>
    <w:p w14:paraId="5B79D25C" w14:textId="035FF41F" w:rsidR="00BD4061" w:rsidRDefault="00BD4061" w:rsidP="0016765A">
      <w:pPr>
        <w:spacing w:after="0"/>
        <w:rPr>
          <w:color w:val="000000" w:themeColor="text1"/>
        </w:rPr>
      </w:pPr>
    </w:p>
    <w:p w14:paraId="13250AD4" w14:textId="555B3B9B" w:rsidR="00225E8F" w:rsidRPr="00615521" w:rsidRDefault="00225E8F" w:rsidP="0016765A">
      <w:pPr>
        <w:spacing w:after="0"/>
        <w:rPr>
          <w:b/>
          <w:color w:val="000000" w:themeColor="text1"/>
          <w:sz w:val="24"/>
          <w:szCs w:val="24"/>
        </w:rPr>
      </w:pPr>
      <w:r w:rsidRPr="00615521">
        <w:rPr>
          <w:b/>
          <w:color w:val="000000" w:themeColor="text1"/>
          <w:sz w:val="24"/>
          <w:szCs w:val="24"/>
        </w:rPr>
        <w:t xml:space="preserve">Opener’s </w:t>
      </w:r>
      <w:r w:rsidR="00EC3611">
        <w:rPr>
          <w:b/>
          <w:color w:val="000000" w:themeColor="text1"/>
          <w:sz w:val="24"/>
          <w:szCs w:val="24"/>
        </w:rPr>
        <w:t>Second</w:t>
      </w:r>
      <w:r w:rsidR="00E247D1">
        <w:rPr>
          <w:b/>
          <w:color w:val="000000" w:themeColor="text1"/>
          <w:sz w:val="24"/>
          <w:szCs w:val="24"/>
        </w:rPr>
        <w:t>-</w:t>
      </w:r>
      <w:r w:rsidRPr="00615521">
        <w:rPr>
          <w:b/>
          <w:color w:val="000000" w:themeColor="text1"/>
          <w:sz w:val="24"/>
          <w:szCs w:val="24"/>
        </w:rPr>
        <w:t xml:space="preserve">Round Doubles </w:t>
      </w:r>
    </w:p>
    <w:p w14:paraId="1C68657C" w14:textId="74598E25" w:rsidR="00225E8F" w:rsidRDefault="00D07815" w:rsidP="0016765A">
      <w:pPr>
        <w:spacing w:after="0"/>
        <w:rPr>
          <w:color w:val="000000" w:themeColor="text1"/>
        </w:rPr>
      </w:pPr>
      <w:r>
        <w:rPr>
          <w:color w:val="000000" w:themeColor="text1"/>
        </w:rPr>
        <w:t>In situations where support doubles do not apply</w:t>
      </w:r>
      <w:r w:rsidR="00E247D1">
        <w:rPr>
          <w:color w:val="000000" w:themeColor="text1"/>
        </w:rPr>
        <w:t>,</w:t>
      </w:r>
      <w:r>
        <w:rPr>
          <w:color w:val="000000" w:themeColor="text1"/>
        </w:rPr>
        <w:t xml:space="preserve"> </w:t>
      </w:r>
      <w:r w:rsidR="00E247D1">
        <w:rPr>
          <w:color w:val="000000" w:themeColor="text1"/>
        </w:rPr>
        <w:t>O</w:t>
      </w:r>
      <w:r>
        <w:rPr>
          <w:color w:val="000000" w:themeColor="text1"/>
        </w:rPr>
        <w:t xml:space="preserve">pener can use a double on the second round of the bidding in a </w:t>
      </w:r>
      <w:r w:rsidR="00FC20A9">
        <w:rPr>
          <w:color w:val="000000" w:themeColor="text1"/>
        </w:rPr>
        <w:t>variety</w:t>
      </w:r>
      <w:r>
        <w:rPr>
          <w:color w:val="000000" w:themeColor="text1"/>
        </w:rPr>
        <w:t xml:space="preserve"> of different ways.  Th</w:t>
      </w:r>
      <w:r w:rsidR="00E247D1">
        <w:rPr>
          <w:color w:val="000000" w:themeColor="text1"/>
        </w:rPr>
        <w:t>is</w:t>
      </w:r>
      <w:r>
        <w:rPr>
          <w:color w:val="000000" w:themeColor="text1"/>
        </w:rPr>
        <w:t xml:space="preserve"> could be to show extra values, to get input from Responder about where best to play the contract, or even to penalize the opponents.  </w:t>
      </w:r>
    </w:p>
    <w:p w14:paraId="0D87B0DA" w14:textId="4C7CA5F1" w:rsidR="00225E8F" w:rsidRDefault="00225E8F" w:rsidP="0016765A">
      <w:pPr>
        <w:spacing w:after="0"/>
        <w:rPr>
          <w:color w:val="000000" w:themeColor="text1"/>
        </w:rPr>
      </w:pPr>
    </w:p>
    <w:p w14:paraId="6FD94F04" w14:textId="6C678B4D" w:rsidR="00FC20A9" w:rsidRPr="00D07815" w:rsidRDefault="00FC20A9" w:rsidP="00FC20A9">
      <w:pPr>
        <w:spacing w:after="0"/>
        <w:rPr>
          <w:i/>
          <w:color w:val="000000" w:themeColor="text1"/>
        </w:rPr>
      </w:pPr>
      <w:r w:rsidRPr="00D07815">
        <w:rPr>
          <w:i/>
          <w:color w:val="000000" w:themeColor="text1"/>
        </w:rPr>
        <w:t xml:space="preserve">Example </w:t>
      </w:r>
      <w:r w:rsidR="00DF128C">
        <w:rPr>
          <w:i/>
          <w:color w:val="000000" w:themeColor="text1"/>
        </w:rPr>
        <w:t>1</w:t>
      </w:r>
      <w:r w:rsidR="00A44E38">
        <w:rPr>
          <w:i/>
          <w:color w:val="000000" w:themeColor="text1"/>
        </w:rPr>
        <w:t xml:space="preserve"> – Takeout </w:t>
      </w:r>
    </w:p>
    <w:p w14:paraId="7EB92D7B" w14:textId="121CCFA0" w:rsidR="00FC20A9" w:rsidRDefault="00FC20A9" w:rsidP="00FC20A9">
      <w:pPr>
        <w:spacing w:after="0"/>
        <w:rPr>
          <w:color w:val="000000" w:themeColor="text1"/>
        </w:rPr>
      </w:pPr>
      <w:r>
        <w:rPr>
          <w:color w:val="000000" w:themeColor="text1"/>
        </w:rPr>
        <w:t>1</w:t>
      </w:r>
      <w:r w:rsidR="00A43472">
        <w:rPr>
          <w:rFonts w:ascii="Times New Roman" w:hAnsi="Times New Roman" w:cs="Times New Roman"/>
          <w:color w:val="000000" w:themeColor="text1"/>
        </w:rPr>
        <w:t>♦</w:t>
      </w:r>
      <w:r>
        <w:rPr>
          <w:color w:val="000000" w:themeColor="text1"/>
        </w:rPr>
        <w:tab/>
        <w:t>1</w:t>
      </w:r>
      <w:r w:rsidR="00A43472">
        <w:rPr>
          <w:rFonts w:ascii="Times New Roman" w:hAnsi="Times New Roman" w:cs="Times New Roman"/>
          <w:color w:val="000000" w:themeColor="text1"/>
        </w:rPr>
        <w:t>♠</w:t>
      </w:r>
      <w:r>
        <w:rPr>
          <w:color w:val="000000" w:themeColor="text1"/>
        </w:rPr>
        <w:tab/>
        <w:t>1NT</w:t>
      </w:r>
      <w:r>
        <w:rPr>
          <w:color w:val="000000" w:themeColor="text1"/>
        </w:rPr>
        <w:tab/>
        <w:t>2</w:t>
      </w:r>
      <w:r w:rsidR="00A43472">
        <w:rPr>
          <w:rFonts w:ascii="Times New Roman" w:hAnsi="Times New Roman" w:cs="Times New Roman"/>
          <w:color w:val="000000" w:themeColor="text1"/>
        </w:rPr>
        <w:t>♠</w:t>
      </w:r>
    </w:p>
    <w:p w14:paraId="2112D094" w14:textId="77777777" w:rsidR="00FC20A9" w:rsidRDefault="00FC20A9" w:rsidP="00FC20A9">
      <w:pPr>
        <w:spacing w:after="0"/>
        <w:rPr>
          <w:color w:val="000000" w:themeColor="text1"/>
        </w:rPr>
      </w:pPr>
      <w:r>
        <w:rPr>
          <w:color w:val="000000" w:themeColor="text1"/>
        </w:rPr>
        <w:t>X</w:t>
      </w:r>
    </w:p>
    <w:p w14:paraId="64F6EC6F" w14:textId="102024A2" w:rsidR="00FC20A9" w:rsidRDefault="00DF128C" w:rsidP="0016765A">
      <w:pPr>
        <w:spacing w:after="0"/>
        <w:rPr>
          <w:color w:val="000000" w:themeColor="text1"/>
        </w:rPr>
      </w:pPr>
      <w:r>
        <w:rPr>
          <w:color w:val="000000" w:themeColor="text1"/>
        </w:rPr>
        <w:t xml:space="preserve">In this auction, Opener uses a double </w:t>
      </w:r>
      <w:r w:rsidR="00260D31">
        <w:rPr>
          <w:color w:val="000000" w:themeColor="text1"/>
        </w:rPr>
        <w:t xml:space="preserve">as takeout, </w:t>
      </w:r>
      <w:r>
        <w:rPr>
          <w:color w:val="000000" w:themeColor="text1"/>
        </w:rPr>
        <w:t>to show shortness in the opponent</w:t>
      </w:r>
      <w:r w:rsidR="00E247D1">
        <w:rPr>
          <w:color w:val="000000" w:themeColor="text1"/>
        </w:rPr>
        <w:t>’</w:t>
      </w:r>
      <w:r>
        <w:rPr>
          <w:color w:val="000000" w:themeColor="text1"/>
        </w:rPr>
        <w:t>s suit and a desire to compete in the bidding</w:t>
      </w:r>
      <w:r w:rsidR="00260D31">
        <w:rPr>
          <w:color w:val="000000" w:themeColor="text1"/>
        </w:rPr>
        <w:t xml:space="preserve">.  </w:t>
      </w:r>
    </w:p>
    <w:p w14:paraId="16305271" w14:textId="77777777" w:rsidR="00260D31" w:rsidRDefault="00260D31" w:rsidP="0016765A">
      <w:pPr>
        <w:spacing w:after="0"/>
        <w:rPr>
          <w:color w:val="000000" w:themeColor="text1"/>
        </w:rPr>
      </w:pPr>
    </w:p>
    <w:p w14:paraId="717BF746" w14:textId="78A83473" w:rsidR="00011CBD" w:rsidRPr="00D07815" w:rsidRDefault="00D07815" w:rsidP="0016765A">
      <w:pPr>
        <w:spacing w:after="0"/>
        <w:rPr>
          <w:i/>
          <w:color w:val="000000" w:themeColor="text1"/>
        </w:rPr>
      </w:pPr>
      <w:r w:rsidRPr="00D07815">
        <w:rPr>
          <w:i/>
          <w:color w:val="000000" w:themeColor="text1"/>
        </w:rPr>
        <w:t xml:space="preserve">Example </w:t>
      </w:r>
      <w:r w:rsidR="00DF128C">
        <w:rPr>
          <w:i/>
          <w:color w:val="000000" w:themeColor="text1"/>
        </w:rPr>
        <w:t>2</w:t>
      </w:r>
      <w:r w:rsidR="00A44E38">
        <w:rPr>
          <w:i/>
          <w:color w:val="000000" w:themeColor="text1"/>
        </w:rPr>
        <w:t xml:space="preserve"> – Penalty </w:t>
      </w:r>
    </w:p>
    <w:p w14:paraId="69BE17FF" w14:textId="67BE9714" w:rsidR="00D07815" w:rsidRDefault="00D07815" w:rsidP="0016765A">
      <w:pPr>
        <w:spacing w:after="0"/>
        <w:rPr>
          <w:color w:val="000000" w:themeColor="text1"/>
        </w:rPr>
      </w:pPr>
      <w:r>
        <w:rPr>
          <w:color w:val="000000" w:themeColor="text1"/>
        </w:rPr>
        <w:t>1</w:t>
      </w:r>
      <w:r w:rsidR="00A43472">
        <w:rPr>
          <w:rFonts w:ascii="Times New Roman" w:hAnsi="Times New Roman" w:cs="Times New Roman"/>
          <w:color w:val="000000" w:themeColor="text1"/>
        </w:rPr>
        <w:t>♦</w:t>
      </w:r>
      <w:r>
        <w:rPr>
          <w:color w:val="000000" w:themeColor="text1"/>
        </w:rPr>
        <w:tab/>
        <w:t>1</w:t>
      </w:r>
      <w:r w:rsidR="00A43472">
        <w:rPr>
          <w:rFonts w:ascii="Times New Roman" w:hAnsi="Times New Roman" w:cs="Times New Roman"/>
          <w:color w:val="000000" w:themeColor="text1"/>
        </w:rPr>
        <w:t>♠</w:t>
      </w:r>
      <w:r>
        <w:rPr>
          <w:color w:val="000000" w:themeColor="text1"/>
        </w:rPr>
        <w:tab/>
        <w:t>2</w:t>
      </w:r>
      <w:r w:rsidR="00A43472">
        <w:rPr>
          <w:rFonts w:ascii="Times New Roman" w:hAnsi="Times New Roman" w:cs="Times New Roman"/>
          <w:color w:val="000000" w:themeColor="text1"/>
        </w:rPr>
        <w:t>♥</w:t>
      </w:r>
      <w:r>
        <w:rPr>
          <w:color w:val="000000" w:themeColor="text1"/>
        </w:rPr>
        <w:tab/>
        <w:t>2</w:t>
      </w:r>
      <w:r w:rsidR="00A43472">
        <w:rPr>
          <w:rFonts w:ascii="Times New Roman" w:hAnsi="Times New Roman" w:cs="Times New Roman"/>
          <w:color w:val="000000" w:themeColor="text1"/>
        </w:rPr>
        <w:t>♠</w:t>
      </w:r>
    </w:p>
    <w:p w14:paraId="670A86E0" w14:textId="070A5A8B" w:rsidR="00D07815" w:rsidRDefault="00D07815" w:rsidP="0016765A">
      <w:pPr>
        <w:spacing w:after="0"/>
        <w:rPr>
          <w:color w:val="000000" w:themeColor="text1"/>
        </w:rPr>
      </w:pPr>
      <w:r>
        <w:rPr>
          <w:color w:val="000000" w:themeColor="text1"/>
        </w:rPr>
        <w:t>X</w:t>
      </w:r>
    </w:p>
    <w:p w14:paraId="33404DD4" w14:textId="64A85DF2" w:rsidR="00FC20A9" w:rsidRDefault="00FC20A9" w:rsidP="0016765A">
      <w:pPr>
        <w:spacing w:after="0"/>
        <w:rPr>
          <w:color w:val="000000" w:themeColor="text1"/>
        </w:rPr>
      </w:pPr>
      <w:r>
        <w:rPr>
          <w:color w:val="000000" w:themeColor="text1"/>
        </w:rPr>
        <w:t>When Responder has shown 10+ HCP and</w:t>
      </w:r>
      <w:r w:rsidR="00260D31">
        <w:rPr>
          <w:color w:val="000000" w:themeColor="text1"/>
        </w:rPr>
        <w:t xml:space="preserve"> </w:t>
      </w:r>
      <w:r w:rsidR="00262204">
        <w:rPr>
          <w:color w:val="000000" w:themeColor="text1"/>
        </w:rPr>
        <w:t>a 5-card suit</w:t>
      </w:r>
      <w:r w:rsidR="00E247D1">
        <w:rPr>
          <w:color w:val="000000" w:themeColor="text1"/>
        </w:rPr>
        <w:t>,</w:t>
      </w:r>
      <w:r w:rsidR="00262204">
        <w:rPr>
          <w:color w:val="000000" w:themeColor="text1"/>
        </w:rPr>
        <w:t xml:space="preserve"> </w:t>
      </w:r>
      <w:r w:rsidR="004D50D0">
        <w:rPr>
          <w:color w:val="000000" w:themeColor="text1"/>
        </w:rPr>
        <w:t xml:space="preserve">then our side has about 22+ points.  A double by Opener in </w:t>
      </w:r>
      <w:r w:rsidR="00F74DC1">
        <w:rPr>
          <w:color w:val="000000" w:themeColor="text1"/>
        </w:rPr>
        <w:t>this situation</w:t>
      </w:r>
      <w:r w:rsidR="004D50D0">
        <w:rPr>
          <w:color w:val="000000" w:themeColor="text1"/>
        </w:rPr>
        <w:t xml:space="preserve"> </w:t>
      </w:r>
      <w:r w:rsidR="00EE0D5F">
        <w:rPr>
          <w:color w:val="000000" w:themeColor="text1"/>
        </w:rPr>
        <w:t xml:space="preserve">is </w:t>
      </w:r>
      <w:r w:rsidR="004D50D0">
        <w:rPr>
          <w:color w:val="000000" w:themeColor="text1"/>
        </w:rPr>
        <w:t>normally use</w:t>
      </w:r>
      <w:r w:rsidR="00EE0D5F">
        <w:rPr>
          <w:color w:val="000000" w:themeColor="text1"/>
        </w:rPr>
        <w:t>d to show a hand with good defensive values, length in the opponents</w:t>
      </w:r>
      <w:r w:rsidR="00E247D1">
        <w:rPr>
          <w:color w:val="000000" w:themeColor="text1"/>
        </w:rPr>
        <w:t>’</w:t>
      </w:r>
      <w:r w:rsidR="00EE0D5F">
        <w:rPr>
          <w:color w:val="000000" w:themeColor="text1"/>
        </w:rPr>
        <w:t xml:space="preserve"> suit, and shortness in partner’s suit. </w:t>
      </w:r>
    </w:p>
    <w:p w14:paraId="090D21B1" w14:textId="77777777" w:rsidR="00D07815" w:rsidRDefault="00D07815" w:rsidP="0016765A">
      <w:pPr>
        <w:spacing w:after="0"/>
        <w:rPr>
          <w:color w:val="000000" w:themeColor="text1"/>
        </w:rPr>
      </w:pPr>
    </w:p>
    <w:p w14:paraId="64C3F2C7" w14:textId="5634B7FB" w:rsidR="00647A07" w:rsidRPr="00D07815" w:rsidRDefault="00647A07" w:rsidP="00647A07">
      <w:pPr>
        <w:spacing w:after="0"/>
        <w:rPr>
          <w:i/>
          <w:color w:val="000000" w:themeColor="text1"/>
        </w:rPr>
      </w:pPr>
      <w:r w:rsidRPr="00D07815">
        <w:rPr>
          <w:i/>
          <w:color w:val="000000" w:themeColor="text1"/>
        </w:rPr>
        <w:t xml:space="preserve">Example </w:t>
      </w:r>
      <w:r w:rsidR="00DF128C">
        <w:rPr>
          <w:i/>
          <w:color w:val="000000" w:themeColor="text1"/>
        </w:rPr>
        <w:t>3</w:t>
      </w:r>
      <w:r w:rsidR="00A44E38">
        <w:rPr>
          <w:i/>
          <w:color w:val="000000" w:themeColor="text1"/>
        </w:rPr>
        <w:t xml:space="preserve"> – Extra Values </w:t>
      </w:r>
    </w:p>
    <w:p w14:paraId="4C459994" w14:textId="2D0C7FD7" w:rsidR="00647A07" w:rsidRDefault="00647A07" w:rsidP="00647A07">
      <w:pPr>
        <w:spacing w:after="0"/>
        <w:rPr>
          <w:color w:val="000000" w:themeColor="text1"/>
        </w:rPr>
      </w:pPr>
      <w:r>
        <w:rPr>
          <w:color w:val="000000" w:themeColor="text1"/>
        </w:rPr>
        <w:t>1</w:t>
      </w:r>
      <w:r w:rsidR="00A43472">
        <w:rPr>
          <w:rFonts w:ascii="Times New Roman" w:hAnsi="Times New Roman" w:cs="Times New Roman"/>
          <w:color w:val="000000" w:themeColor="text1"/>
        </w:rPr>
        <w:t>♦</w:t>
      </w:r>
      <w:r>
        <w:rPr>
          <w:color w:val="000000" w:themeColor="text1"/>
        </w:rPr>
        <w:tab/>
        <w:t>1</w:t>
      </w:r>
      <w:r w:rsidR="00A43472">
        <w:rPr>
          <w:rFonts w:ascii="Times New Roman" w:hAnsi="Times New Roman" w:cs="Times New Roman"/>
          <w:color w:val="000000" w:themeColor="text1"/>
        </w:rPr>
        <w:t>♠</w:t>
      </w:r>
      <w:r>
        <w:rPr>
          <w:color w:val="000000" w:themeColor="text1"/>
        </w:rPr>
        <w:tab/>
        <w:t>X</w:t>
      </w:r>
      <w:r>
        <w:rPr>
          <w:color w:val="000000" w:themeColor="text1"/>
        </w:rPr>
        <w:tab/>
        <w:t>2</w:t>
      </w:r>
      <w:r w:rsidR="00A43472">
        <w:rPr>
          <w:rFonts w:ascii="Times New Roman" w:hAnsi="Times New Roman" w:cs="Times New Roman"/>
          <w:color w:val="000000" w:themeColor="text1"/>
        </w:rPr>
        <w:t>♠</w:t>
      </w:r>
    </w:p>
    <w:p w14:paraId="2521A214" w14:textId="77777777" w:rsidR="00647A07" w:rsidRDefault="00647A07" w:rsidP="00647A07">
      <w:pPr>
        <w:spacing w:after="0"/>
        <w:rPr>
          <w:color w:val="000000" w:themeColor="text1"/>
        </w:rPr>
      </w:pPr>
      <w:r>
        <w:rPr>
          <w:color w:val="000000" w:themeColor="text1"/>
        </w:rPr>
        <w:t>X</w:t>
      </w:r>
    </w:p>
    <w:p w14:paraId="559E2B2F" w14:textId="7A1630A1" w:rsidR="00011CBD" w:rsidRDefault="00FC20A9" w:rsidP="0016765A">
      <w:pPr>
        <w:spacing w:after="0"/>
        <w:rPr>
          <w:color w:val="000000" w:themeColor="text1"/>
        </w:rPr>
      </w:pPr>
      <w:r>
        <w:rPr>
          <w:color w:val="000000" w:themeColor="text1"/>
        </w:rPr>
        <w:t xml:space="preserve">This double could be used for a variety of different types of hands.  With a decent hand with 4-card </w:t>
      </w:r>
      <w:r w:rsidR="00A43472">
        <w:rPr>
          <w:rFonts w:ascii="Times New Roman" w:hAnsi="Times New Roman" w:cs="Times New Roman"/>
          <w:color w:val="000000" w:themeColor="text1"/>
        </w:rPr>
        <w:t>♥</w:t>
      </w:r>
      <w:r>
        <w:rPr>
          <w:color w:val="000000" w:themeColor="text1"/>
        </w:rPr>
        <w:t xml:space="preserve"> suit</w:t>
      </w:r>
      <w:r w:rsidR="00E247D1">
        <w:rPr>
          <w:color w:val="000000" w:themeColor="text1"/>
        </w:rPr>
        <w:t>,</w:t>
      </w:r>
      <w:r>
        <w:rPr>
          <w:color w:val="000000" w:themeColor="text1"/>
        </w:rPr>
        <w:t xml:space="preserve"> we simply compete by bidding 3</w:t>
      </w:r>
      <w:r w:rsidR="00A43472">
        <w:rPr>
          <w:rFonts w:ascii="Times New Roman" w:hAnsi="Times New Roman" w:cs="Times New Roman"/>
          <w:color w:val="000000" w:themeColor="text1"/>
        </w:rPr>
        <w:t>♥</w:t>
      </w:r>
      <w:r>
        <w:rPr>
          <w:color w:val="000000" w:themeColor="text1"/>
        </w:rPr>
        <w:t xml:space="preserve">.  With extra values and a 4-card </w:t>
      </w:r>
      <w:r w:rsidR="00A43472">
        <w:rPr>
          <w:rFonts w:ascii="Times New Roman" w:hAnsi="Times New Roman" w:cs="Times New Roman"/>
          <w:color w:val="000000" w:themeColor="text1"/>
        </w:rPr>
        <w:t>♥</w:t>
      </w:r>
      <w:r>
        <w:rPr>
          <w:color w:val="000000" w:themeColor="text1"/>
        </w:rPr>
        <w:t xml:space="preserve"> suit</w:t>
      </w:r>
      <w:r w:rsidR="00E247D1">
        <w:rPr>
          <w:color w:val="000000" w:themeColor="text1"/>
        </w:rPr>
        <w:t>,</w:t>
      </w:r>
      <w:r>
        <w:rPr>
          <w:color w:val="000000" w:themeColor="text1"/>
        </w:rPr>
        <w:t xml:space="preserve"> we can start with a double and bid </w:t>
      </w:r>
      <w:r w:rsidR="00A43472">
        <w:rPr>
          <w:rFonts w:ascii="Times New Roman" w:hAnsi="Times New Roman" w:cs="Times New Roman"/>
          <w:color w:val="000000" w:themeColor="text1"/>
        </w:rPr>
        <w:t>♥</w:t>
      </w:r>
      <w:r>
        <w:rPr>
          <w:color w:val="000000" w:themeColor="text1"/>
        </w:rPr>
        <w:t xml:space="preserve"> later </w:t>
      </w:r>
      <w:r w:rsidR="00A43472">
        <w:rPr>
          <w:color w:val="000000" w:themeColor="text1"/>
        </w:rPr>
        <w:t>to</w:t>
      </w:r>
      <w:r>
        <w:rPr>
          <w:color w:val="000000" w:themeColor="text1"/>
        </w:rPr>
        <w:t xml:space="preserve"> show a strong</w:t>
      </w:r>
      <w:r w:rsidR="00E247D1">
        <w:rPr>
          <w:color w:val="000000" w:themeColor="text1"/>
        </w:rPr>
        <w:t>er</w:t>
      </w:r>
      <w:r>
        <w:rPr>
          <w:color w:val="000000" w:themeColor="text1"/>
        </w:rPr>
        <w:t xml:space="preserve"> hand than bidding 3</w:t>
      </w:r>
      <w:r w:rsidR="00A43472">
        <w:rPr>
          <w:rFonts w:ascii="Times New Roman" w:hAnsi="Times New Roman" w:cs="Times New Roman"/>
          <w:color w:val="000000" w:themeColor="text1"/>
        </w:rPr>
        <w:t>♥</w:t>
      </w:r>
      <w:r>
        <w:rPr>
          <w:color w:val="000000" w:themeColor="text1"/>
        </w:rPr>
        <w:t xml:space="preserve"> directly. </w:t>
      </w:r>
    </w:p>
    <w:p w14:paraId="115CBFFA" w14:textId="7CEED3DA" w:rsidR="00225E8F" w:rsidRPr="00D07815" w:rsidRDefault="00225E8F" w:rsidP="0016765A">
      <w:pPr>
        <w:spacing w:after="0"/>
        <w:rPr>
          <w:b/>
          <w:color w:val="000000" w:themeColor="text1"/>
          <w:sz w:val="24"/>
          <w:szCs w:val="24"/>
        </w:rPr>
      </w:pPr>
      <w:r w:rsidRPr="00D07815">
        <w:rPr>
          <w:b/>
          <w:color w:val="000000" w:themeColor="text1"/>
          <w:sz w:val="24"/>
          <w:szCs w:val="24"/>
        </w:rPr>
        <w:lastRenderedPageBreak/>
        <w:t xml:space="preserve">Interferer’s </w:t>
      </w:r>
      <w:r w:rsidR="00E247D1">
        <w:rPr>
          <w:b/>
          <w:color w:val="000000" w:themeColor="text1"/>
          <w:sz w:val="24"/>
          <w:szCs w:val="24"/>
        </w:rPr>
        <w:t>Second-</w:t>
      </w:r>
      <w:r w:rsidRPr="00D07815">
        <w:rPr>
          <w:b/>
          <w:color w:val="000000" w:themeColor="text1"/>
          <w:sz w:val="24"/>
          <w:szCs w:val="24"/>
        </w:rPr>
        <w:t xml:space="preserve">Round Doubles </w:t>
      </w:r>
    </w:p>
    <w:p w14:paraId="6A2F49B6" w14:textId="6D7D4630" w:rsidR="00225E8F" w:rsidRDefault="0070216D" w:rsidP="0016765A">
      <w:pPr>
        <w:spacing w:after="0"/>
        <w:rPr>
          <w:color w:val="000000" w:themeColor="text1"/>
        </w:rPr>
      </w:pPr>
      <w:r>
        <w:rPr>
          <w:color w:val="000000" w:themeColor="text1"/>
        </w:rPr>
        <w:t>The Interfere</w:t>
      </w:r>
      <w:r w:rsidR="00A44E38">
        <w:rPr>
          <w:color w:val="000000" w:themeColor="text1"/>
        </w:rPr>
        <w:t>r</w:t>
      </w:r>
      <w:r>
        <w:rPr>
          <w:color w:val="000000" w:themeColor="text1"/>
        </w:rPr>
        <w:t xml:space="preserve"> often uses a double on the second round of the bidding to show extra values</w:t>
      </w:r>
      <w:r w:rsidR="00E247D1">
        <w:rPr>
          <w:color w:val="000000" w:themeColor="text1"/>
        </w:rPr>
        <w:t xml:space="preserve"> or</w:t>
      </w:r>
      <w:r>
        <w:rPr>
          <w:color w:val="000000" w:themeColor="text1"/>
        </w:rPr>
        <w:t xml:space="preserve"> a desire to compete in the bidding, but </w:t>
      </w:r>
      <w:r w:rsidR="00A44E38">
        <w:rPr>
          <w:color w:val="000000" w:themeColor="text1"/>
        </w:rPr>
        <w:t xml:space="preserve">no clear action for what to do next. </w:t>
      </w:r>
    </w:p>
    <w:p w14:paraId="78FED620" w14:textId="77777777" w:rsidR="00A44E38" w:rsidRDefault="00A44E38" w:rsidP="0016765A">
      <w:pPr>
        <w:spacing w:after="0"/>
        <w:rPr>
          <w:color w:val="000000" w:themeColor="text1"/>
        </w:rPr>
      </w:pPr>
    </w:p>
    <w:p w14:paraId="5FC32F8E" w14:textId="2C0C900C" w:rsidR="00011CBD" w:rsidRPr="0070216D" w:rsidRDefault="0070216D" w:rsidP="0016765A">
      <w:pPr>
        <w:spacing w:after="0"/>
        <w:rPr>
          <w:i/>
          <w:color w:val="000000" w:themeColor="text1"/>
        </w:rPr>
      </w:pPr>
      <w:r w:rsidRPr="0070216D">
        <w:rPr>
          <w:i/>
          <w:color w:val="000000" w:themeColor="text1"/>
        </w:rPr>
        <w:t xml:space="preserve">Example </w:t>
      </w:r>
      <w:r w:rsidR="00F74DC1">
        <w:rPr>
          <w:i/>
          <w:color w:val="000000" w:themeColor="text1"/>
        </w:rPr>
        <w:t>4</w:t>
      </w:r>
      <w:r w:rsidR="00A44E38">
        <w:rPr>
          <w:i/>
          <w:color w:val="000000" w:themeColor="text1"/>
        </w:rPr>
        <w:t xml:space="preserve"> – Overcall and then Double </w:t>
      </w:r>
    </w:p>
    <w:p w14:paraId="5692955D" w14:textId="1B1C8BEE" w:rsidR="0070216D" w:rsidRDefault="0070216D" w:rsidP="0016765A">
      <w:pPr>
        <w:spacing w:after="0"/>
        <w:rPr>
          <w:color w:val="000000" w:themeColor="text1"/>
        </w:rPr>
      </w:pPr>
      <w:r>
        <w:rPr>
          <w:color w:val="000000" w:themeColor="text1"/>
        </w:rPr>
        <w:t>1</w:t>
      </w:r>
      <w:r w:rsidR="00A43472">
        <w:rPr>
          <w:rFonts w:ascii="Times New Roman" w:hAnsi="Times New Roman" w:cs="Times New Roman"/>
        </w:rPr>
        <w:t>♦</w:t>
      </w:r>
      <w:r>
        <w:rPr>
          <w:color w:val="000000" w:themeColor="text1"/>
        </w:rPr>
        <w:tab/>
        <w:t>1</w:t>
      </w:r>
      <w:r w:rsidR="00A43472">
        <w:rPr>
          <w:rFonts w:ascii="Times New Roman" w:hAnsi="Times New Roman" w:cs="Times New Roman"/>
        </w:rPr>
        <w:t>♠</w:t>
      </w:r>
      <w:r>
        <w:rPr>
          <w:color w:val="000000" w:themeColor="text1"/>
        </w:rPr>
        <w:tab/>
        <w:t>2</w:t>
      </w:r>
      <w:r w:rsidR="00A43472">
        <w:rPr>
          <w:rFonts w:ascii="Times New Roman" w:hAnsi="Times New Roman" w:cs="Times New Roman"/>
        </w:rPr>
        <w:t>♦</w:t>
      </w:r>
      <w:r>
        <w:rPr>
          <w:color w:val="000000" w:themeColor="text1"/>
        </w:rPr>
        <w:tab/>
        <w:t>P</w:t>
      </w:r>
    </w:p>
    <w:p w14:paraId="57344836" w14:textId="64845A5F" w:rsidR="0070216D" w:rsidRDefault="0070216D" w:rsidP="0016765A">
      <w:pPr>
        <w:spacing w:after="0"/>
        <w:rPr>
          <w:color w:val="000000" w:themeColor="text1"/>
        </w:rPr>
      </w:pPr>
      <w:r>
        <w:rPr>
          <w:color w:val="000000" w:themeColor="text1"/>
        </w:rPr>
        <w:t>P</w:t>
      </w:r>
      <w:r>
        <w:rPr>
          <w:color w:val="000000" w:themeColor="text1"/>
        </w:rPr>
        <w:tab/>
        <w:t>X</w:t>
      </w:r>
    </w:p>
    <w:p w14:paraId="6389DDB0" w14:textId="28D9A937" w:rsidR="00011CBD" w:rsidRDefault="00A44E38" w:rsidP="0016765A">
      <w:pPr>
        <w:spacing w:after="0"/>
        <w:rPr>
          <w:color w:val="000000" w:themeColor="text1"/>
        </w:rPr>
      </w:pPr>
      <w:r>
        <w:rPr>
          <w:color w:val="000000" w:themeColor="text1"/>
        </w:rPr>
        <w:t xml:space="preserve">Here is an example of using a double after making an overcall to show extra values.  This double usually shows only a 5-card suit and a good overcall, about 15+ points. </w:t>
      </w:r>
    </w:p>
    <w:p w14:paraId="67B8DFEC" w14:textId="77777777" w:rsidR="00F74DC1" w:rsidRDefault="00F74DC1" w:rsidP="0016765A">
      <w:pPr>
        <w:spacing w:after="0"/>
        <w:rPr>
          <w:color w:val="000000" w:themeColor="text1"/>
        </w:rPr>
      </w:pPr>
    </w:p>
    <w:p w14:paraId="44F32F71" w14:textId="0756E7F0" w:rsidR="0070216D" w:rsidRPr="00F74DC1" w:rsidRDefault="0070216D" w:rsidP="0016765A">
      <w:pPr>
        <w:spacing w:after="0"/>
        <w:rPr>
          <w:i/>
          <w:color w:val="000000" w:themeColor="text1"/>
        </w:rPr>
      </w:pPr>
      <w:r w:rsidRPr="00F74DC1">
        <w:rPr>
          <w:i/>
          <w:color w:val="000000" w:themeColor="text1"/>
        </w:rPr>
        <w:t>Example</w:t>
      </w:r>
      <w:r w:rsidR="00F74DC1" w:rsidRPr="00F74DC1">
        <w:rPr>
          <w:i/>
          <w:color w:val="000000" w:themeColor="text1"/>
        </w:rPr>
        <w:t xml:space="preserve"> 5</w:t>
      </w:r>
      <w:r w:rsidR="00A44E38">
        <w:rPr>
          <w:i/>
          <w:color w:val="000000" w:themeColor="text1"/>
        </w:rPr>
        <w:t xml:space="preserve"> – Double and Double Again </w:t>
      </w:r>
    </w:p>
    <w:p w14:paraId="449F5CA7" w14:textId="7CA1AE59" w:rsidR="0070216D" w:rsidRDefault="0070216D" w:rsidP="0016765A">
      <w:pPr>
        <w:spacing w:after="0"/>
        <w:rPr>
          <w:color w:val="000000" w:themeColor="text1"/>
        </w:rPr>
      </w:pPr>
      <w:r>
        <w:rPr>
          <w:color w:val="000000" w:themeColor="text1"/>
        </w:rPr>
        <w:t>1</w:t>
      </w:r>
      <w:r w:rsidR="00A43472">
        <w:rPr>
          <w:rFonts w:ascii="Times New Roman" w:hAnsi="Times New Roman" w:cs="Times New Roman"/>
        </w:rPr>
        <w:t>♥</w:t>
      </w:r>
      <w:r>
        <w:rPr>
          <w:color w:val="000000" w:themeColor="text1"/>
        </w:rPr>
        <w:tab/>
        <w:t>X</w:t>
      </w:r>
      <w:r>
        <w:rPr>
          <w:color w:val="000000" w:themeColor="text1"/>
        </w:rPr>
        <w:tab/>
        <w:t>P</w:t>
      </w:r>
      <w:r>
        <w:rPr>
          <w:color w:val="000000" w:themeColor="text1"/>
        </w:rPr>
        <w:tab/>
        <w:t>1</w:t>
      </w:r>
      <w:r w:rsidR="00A43472">
        <w:rPr>
          <w:rFonts w:ascii="Times New Roman" w:hAnsi="Times New Roman" w:cs="Times New Roman"/>
        </w:rPr>
        <w:t>♠</w:t>
      </w:r>
    </w:p>
    <w:p w14:paraId="27A5C395" w14:textId="6814A78C" w:rsidR="0070216D" w:rsidRDefault="0070216D" w:rsidP="0016765A">
      <w:pPr>
        <w:spacing w:after="0"/>
        <w:rPr>
          <w:color w:val="000000" w:themeColor="text1"/>
        </w:rPr>
      </w:pPr>
      <w:r>
        <w:rPr>
          <w:color w:val="000000" w:themeColor="text1"/>
        </w:rPr>
        <w:t>2</w:t>
      </w:r>
      <w:r w:rsidR="00A43472">
        <w:rPr>
          <w:rFonts w:ascii="Times New Roman" w:hAnsi="Times New Roman" w:cs="Times New Roman"/>
        </w:rPr>
        <w:t>♥</w:t>
      </w:r>
      <w:r>
        <w:rPr>
          <w:color w:val="000000" w:themeColor="text1"/>
        </w:rPr>
        <w:tab/>
        <w:t>X</w:t>
      </w:r>
      <w:r>
        <w:rPr>
          <w:color w:val="000000" w:themeColor="text1"/>
        </w:rPr>
        <w:tab/>
      </w:r>
    </w:p>
    <w:p w14:paraId="215B4F06" w14:textId="675A9CF8" w:rsidR="00011CBD" w:rsidRDefault="00A44E38" w:rsidP="0016765A">
      <w:pPr>
        <w:spacing w:after="0"/>
        <w:rPr>
          <w:color w:val="000000" w:themeColor="text1"/>
        </w:rPr>
      </w:pPr>
      <w:r>
        <w:rPr>
          <w:color w:val="000000" w:themeColor="text1"/>
        </w:rPr>
        <w:t xml:space="preserve">This double says that </w:t>
      </w:r>
      <w:r w:rsidR="001A3A11">
        <w:rPr>
          <w:color w:val="000000" w:themeColor="text1"/>
        </w:rPr>
        <w:t>interferer has extra values, about 14+ points, but has not found a fit yet.  That means that Advancer bid one of Interferer</w:t>
      </w:r>
      <w:r w:rsidR="00E247D1">
        <w:rPr>
          <w:color w:val="000000" w:themeColor="text1"/>
        </w:rPr>
        <w:t>’</w:t>
      </w:r>
      <w:r w:rsidR="001A3A11">
        <w:rPr>
          <w:color w:val="000000" w:themeColor="text1"/>
        </w:rPr>
        <w:t>s 3-card suits, because if they ha</w:t>
      </w:r>
      <w:r w:rsidR="00E247D1">
        <w:rPr>
          <w:color w:val="000000" w:themeColor="text1"/>
        </w:rPr>
        <w:t>d</w:t>
      </w:r>
      <w:r w:rsidR="001A3A11">
        <w:rPr>
          <w:color w:val="000000" w:themeColor="text1"/>
        </w:rPr>
        <w:t xml:space="preserve"> 4-cards in the </w:t>
      </w:r>
      <w:r w:rsidR="00A43472">
        <w:rPr>
          <w:rFonts w:ascii="Times New Roman" w:hAnsi="Times New Roman" w:cs="Times New Roman"/>
          <w:color w:val="000000" w:themeColor="text1"/>
        </w:rPr>
        <w:t>♠</w:t>
      </w:r>
      <w:r w:rsidR="001A3A11">
        <w:rPr>
          <w:color w:val="000000" w:themeColor="text1"/>
        </w:rPr>
        <w:t xml:space="preserve"> suit they would simply raise to 2</w:t>
      </w:r>
      <w:r w:rsidR="00A43472">
        <w:rPr>
          <w:rFonts w:ascii="Times New Roman" w:hAnsi="Times New Roman" w:cs="Times New Roman"/>
          <w:color w:val="000000" w:themeColor="text1"/>
        </w:rPr>
        <w:t>♠</w:t>
      </w:r>
      <w:r w:rsidR="001A3A11">
        <w:rPr>
          <w:color w:val="000000" w:themeColor="text1"/>
        </w:rPr>
        <w:t xml:space="preserve">.  </w:t>
      </w:r>
    </w:p>
    <w:p w14:paraId="7EC7FB16" w14:textId="58F8871B" w:rsidR="00011CBD" w:rsidRDefault="00011CBD" w:rsidP="0016765A">
      <w:pPr>
        <w:spacing w:after="0"/>
        <w:rPr>
          <w:color w:val="000000" w:themeColor="text1"/>
        </w:rPr>
      </w:pPr>
    </w:p>
    <w:p w14:paraId="289FF728" w14:textId="1BD98E81" w:rsidR="00011CBD" w:rsidRDefault="00011CBD" w:rsidP="0016765A">
      <w:pPr>
        <w:spacing w:after="0"/>
        <w:rPr>
          <w:color w:val="000000" w:themeColor="text1"/>
        </w:rPr>
      </w:pPr>
    </w:p>
    <w:p w14:paraId="65BF7DB8" w14:textId="0D15CC4D" w:rsidR="00225E8F" w:rsidRPr="00EB68C1" w:rsidRDefault="00225E8F" w:rsidP="0016765A">
      <w:pPr>
        <w:spacing w:after="0"/>
        <w:rPr>
          <w:b/>
          <w:color w:val="000000" w:themeColor="text1"/>
          <w:sz w:val="24"/>
          <w:szCs w:val="24"/>
        </w:rPr>
      </w:pPr>
      <w:r>
        <w:rPr>
          <w:b/>
          <w:color w:val="000000" w:themeColor="text1"/>
          <w:sz w:val="24"/>
          <w:szCs w:val="24"/>
        </w:rPr>
        <w:t xml:space="preserve">Responder’s </w:t>
      </w:r>
      <w:r w:rsidR="00E247D1">
        <w:rPr>
          <w:b/>
          <w:color w:val="000000" w:themeColor="text1"/>
          <w:sz w:val="24"/>
          <w:szCs w:val="24"/>
        </w:rPr>
        <w:t>Second-</w:t>
      </w:r>
      <w:r>
        <w:rPr>
          <w:b/>
          <w:color w:val="000000" w:themeColor="text1"/>
          <w:sz w:val="24"/>
          <w:szCs w:val="24"/>
        </w:rPr>
        <w:t xml:space="preserve">Round Doubles </w:t>
      </w:r>
    </w:p>
    <w:p w14:paraId="6FD94129" w14:textId="77777777" w:rsidR="00BD4061" w:rsidRPr="009B2FC5" w:rsidRDefault="00BD4061" w:rsidP="00BD4061">
      <w:pPr>
        <w:pStyle w:val="NoSpacing"/>
        <w:spacing w:line="276" w:lineRule="auto"/>
        <w:rPr>
          <w:rFonts w:cstheme="minorHAnsi"/>
          <w:i/>
        </w:rPr>
      </w:pPr>
      <w:r w:rsidRPr="009B2FC5">
        <w:rPr>
          <w:rFonts w:cstheme="minorHAnsi"/>
          <w:b/>
          <w:bCs/>
          <w:i/>
        </w:rPr>
        <w:t xml:space="preserve">Pass then </w:t>
      </w:r>
      <w:r w:rsidRPr="001A4FCA">
        <w:rPr>
          <w:rFonts w:cstheme="minorHAnsi"/>
          <w:b/>
          <w:bCs/>
          <w:i/>
        </w:rPr>
        <w:t>Double</w:t>
      </w:r>
      <w:r w:rsidRPr="009B2FC5">
        <w:rPr>
          <w:rFonts w:cstheme="minorHAnsi"/>
          <w:b/>
          <w:bCs/>
          <w:i/>
        </w:rPr>
        <w:t xml:space="preserve"> </w:t>
      </w:r>
    </w:p>
    <w:p w14:paraId="7CA5AE2A" w14:textId="2F12014F" w:rsidR="00BD4061" w:rsidRPr="009B2FC5" w:rsidRDefault="00BD4061" w:rsidP="00BD4061">
      <w:pPr>
        <w:pStyle w:val="NoSpacing"/>
        <w:spacing w:line="276" w:lineRule="auto"/>
        <w:rPr>
          <w:rFonts w:cstheme="minorHAnsi"/>
        </w:rPr>
      </w:pPr>
      <w:r w:rsidRPr="009B2FC5">
        <w:rPr>
          <w:rFonts w:cstheme="minorHAnsi"/>
        </w:rPr>
        <w:t>If partner opens the bidding and RHO overcalls, then Responder can double (negative double) to compete in the bidding.</w:t>
      </w:r>
      <w:r w:rsidR="00E247D1">
        <w:rPr>
          <w:rFonts w:cstheme="minorHAnsi"/>
        </w:rPr>
        <w:t xml:space="preserve"> </w:t>
      </w:r>
      <w:r w:rsidRPr="009B2FC5">
        <w:rPr>
          <w:rFonts w:cstheme="minorHAnsi"/>
        </w:rPr>
        <w:t xml:space="preserve"> If Responder passes on their first call in this type of auction, then they cannot double later to compete in the auction. </w:t>
      </w:r>
      <w:r w:rsidR="00E247D1">
        <w:rPr>
          <w:rFonts w:cstheme="minorHAnsi"/>
        </w:rPr>
        <w:t xml:space="preserve"> </w:t>
      </w:r>
      <w:r w:rsidRPr="009B2FC5">
        <w:rPr>
          <w:rFonts w:cstheme="minorHAnsi"/>
        </w:rPr>
        <w:t>Later doubles show a trap pass of RHO’s suit</w:t>
      </w:r>
      <w:r w:rsidR="00E247D1">
        <w:rPr>
          <w:rFonts w:cstheme="minorHAnsi"/>
        </w:rPr>
        <w:t>.</w:t>
      </w:r>
    </w:p>
    <w:p w14:paraId="7B176D3A" w14:textId="77777777" w:rsidR="00BD4061" w:rsidRDefault="00BD4061" w:rsidP="00BD4061">
      <w:pPr>
        <w:pStyle w:val="NoSpacing"/>
        <w:spacing w:line="276" w:lineRule="auto"/>
        <w:rPr>
          <w:rFonts w:cstheme="minorHAnsi"/>
          <w:i/>
          <w:iCs/>
        </w:rPr>
      </w:pPr>
    </w:p>
    <w:p w14:paraId="4CC64088" w14:textId="165FB69B" w:rsidR="00BD4061" w:rsidRPr="009B2FC5" w:rsidRDefault="00BD4061" w:rsidP="00BD4061">
      <w:pPr>
        <w:pStyle w:val="NoSpacing"/>
        <w:spacing w:line="276" w:lineRule="auto"/>
        <w:rPr>
          <w:rFonts w:cstheme="minorHAnsi"/>
        </w:rPr>
      </w:pPr>
      <w:r w:rsidRPr="009B2FC5">
        <w:rPr>
          <w:rFonts w:cstheme="minorHAnsi"/>
          <w:i/>
          <w:iCs/>
        </w:rPr>
        <w:t xml:space="preserve">Example </w:t>
      </w:r>
      <w:r w:rsidR="00F74DC1">
        <w:rPr>
          <w:rFonts w:cstheme="minorHAnsi"/>
          <w:i/>
          <w:iCs/>
        </w:rPr>
        <w:t>6</w:t>
      </w:r>
    </w:p>
    <w:p w14:paraId="6CA681FD" w14:textId="48CF6A38" w:rsidR="00BD4061" w:rsidRDefault="00AF59B3" w:rsidP="00BD4061">
      <w:pPr>
        <w:pStyle w:val="NoSpacing"/>
        <w:spacing w:line="276" w:lineRule="auto"/>
        <w:rPr>
          <w:rFonts w:cstheme="minorHAnsi"/>
        </w:rPr>
      </w:pPr>
      <w:r w:rsidRPr="009B2FC5">
        <w:rPr>
          <w:rFonts w:cstheme="minorHAnsi"/>
        </w:rPr>
        <w:t>1</w:t>
      </w:r>
      <w:r w:rsidR="00A43472">
        <w:rPr>
          <w:rFonts w:ascii="Times New Roman" w:hAnsi="Times New Roman" w:cs="Times New Roman"/>
        </w:rPr>
        <w:t>♦</w:t>
      </w:r>
      <w:r>
        <w:rPr>
          <w:rFonts w:cstheme="minorHAnsi"/>
        </w:rPr>
        <w:tab/>
      </w:r>
      <w:r w:rsidRPr="009B2FC5">
        <w:rPr>
          <w:rFonts w:cstheme="minorHAnsi"/>
        </w:rPr>
        <w:t>1</w:t>
      </w:r>
      <w:r w:rsidR="00A43472">
        <w:rPr>
          <w:rFonts w:ascii="Times New Roman" w:hAnsi="Times New Roman" w:cs="Times New Roman"/>
        </w:rPr>
        <w:t>♠</w:t>
      </w:r>
      <w:r w:rsidRPr="009B2FC5">
        <w:rPr>
          <w:rFonts w:cstheme="minorHAnsi"/>
        </w:rPr>
        <w:t xml:space="preserve"> </w:t>
      </w:r>
      <w:r>
        <w:rPr>
          <w:rFonts w:cstheme="minorHAnsi"/>
        </w:rPr>
        <w:tab/>
      </w:r>
      <w:r w:rsidR="009E2E91">
        <w:rPr>
          <w:rFonts w:cstheme="minorHAnsi"/>
        </w:rPr>
        <w:t>P</w:t>
      </w:r>
      <w:r w:rsidRPr="009B2FC5">
        <w:rPr>
          <w:rFonts w:cstheme="minorHAnsi"/>
        </w:rPr>
        <w:t xml:space="preserve"> </w:t>
      </w:r>
      <w:r>
        <w:rPr>
          <w:rFonts w:cstheme="minorHAnsi"/>
        </w:rPr>
        <w:tab/>
      </w:r>
      <w:r w:rsidRPr="009B2FC5">
        <w:rPr>
          <w:rFonts w:cstheme="minorHAnsi"/>
        </w:rPr>
        <w:t>2</w:t>
      </w:r>
      <w:r w:rsidR="00A43472">
        <w:rPr>
          <w:rFonts w:ascii="Times New Roman" w:hAnsi="Times New Roman" w:cs="Times New Roman"/>
        </w:rPr>
        <w:t>♠</w:t>
      </w:r>
      <w:r w:rsidR="00BD4061" w:rsidRPr="009B2FC5">
        <w:rPr>
          <w:rFonts w:cstheme="minorHAnsi"/>
        </w:rPr>
        <w:br/>
        <w:t>P</w:t>
      </w:r>
      <w:r w:rsidR="00BD4061">
        <w:rPr>
          <w:rFonts w:cstheme="minorHAnsi"/>
        </w:rPr>
        <w:tab/>
      </w:r>
      <w:proofErr w:type="spellStart"/>
      <w:r w:rsidR="00BD4061" w:rsidRPr="009B2FC5">
        <w:rPr>
          <w:rFonts w:cstheme="minorHAnsi"/>
        </w:rPr>
        <w:t>P</w:t>
      </w:r>
      <w:proofErr w:type="spellEnd"/>
      <w:r w:rsidR="00BD4061">
        <w:rPr>
          <w:rFonts w:cstheme="minorHAnsi"/>
        </w:rPr>
        <w:tab/>
      </w:r>
      <w:r w:rsidR="00BD4061" w:rsidRPr="009B2FC5">
        <w:rPr>
          <w:rFonts w:cstheme="minorHAnsi"/>
        </w:rPr>
        <w:t>X</w:t>
      </w:r>
      <w:r w:rsidR="00BD4061" w:rsidRPr="009B2FC5">
        <w:rPr>
          <w:rFonts w:cstheme="minorHAnsi"/>
        </w:rPr>
        <w:br/>
        <w:t xml:space="preserve">This </w:t>
      </w:r>
      <w:r w:rsidR="00347CFB">
        <w:rPr>
          <w:rFonts w:cstheme="minorHAnsi"/>
        </w:rPr>
        <w:t xml:space="preserve">double </w:t>
      </w:r>
      <w:r w:rsidR="00BD4061" w:rsidRPr="009B2FC5">
        <w:rPr>
          <w:rFonts w:cstheme="minorHAnsi"/>
        </w:rPr>
        <w:t xml:space="preserve">shows a trap pass of </w:t>
      </w:r>
      <w:r w:rsidR="00A43472">
        <w:rPr>
          <w:rFonts w:ascii="Times New Roman" w:hAnsi="Times New Roman" w:cs="Times New Roman"/>
        </w:rPr>
        <w:t>♠</w:t>
      </w:r>
      <w:r w:rsidR="00BD4061" w:rsidRPr="009B2FC5">
        <w:rPr>
          <w:rFonts w:cstheme="minorHAnsi"/>
        </w:rPr>
        <w:t xml:space="preserve"> - Responder has a decent hand with good </w:t>
      </w:r>
      <w:r w:rsidR="00A43472">
        <w:rPr>
          <w:rFonts w:ascii="Times New Roman" w:hAnsi="Times New Roman" w:cs="Times New Roman"/>
        </w:rPr>
        <w:t>♠</w:t>
      </w:r>
      <w:r w:rsidR="00BD4061" w:rsidRPr="009B2FC5">
        <w:rPr>
          <w:rFonts w:cstheme="minorHAnsi"/>
        </w:rPr>
        <w:t xml:space="preserve">! </w:t>
      </w:r>
    </w:p>
    <w:p w14:paraId="014B0E81" w14:textId="665EAB15" w:rsidR="00BD4061" w:rsidRDefault="00BD4061" w:rsidP="00BD4061">
      <w:pPr>
        <w:pStyle w:val="NoSpacing"/>
        <w:spacing w:line="276" w:lineRule="auto"/>
        <w:rPr>
          <w:rFonts w:cstheme="minorHAnsi"/>
        </w:rPr>
      </w:pPr>
      <w:r w:rsidRPr="009B2FC5">
        <w:rPr>
          <w:rFonts w:cstheme="minorHAnsi"/>
        </w:rPr>
        <w:t>If Responder wants to compete</w:t>
      </w:r>
      <w:r>
        <w:rPr>
          <w:rFonts w:cstheme="minorHAnsi"/>
        </w:rPr>
        <w:t xml:space="preserve"> in the bidding</w:t>
      </w:r>
      <w:r w:rsidR="00F64216">
        <w:rPr>
          <w:rFonts w:cstheme="minorHAnsi"/>
        </w:rPr>
        <w:t xml:space="preserve"> at this point in the auction,</w:t>
      </w:r>
      <w:r w:rsidRPr="009B2FC5">
        <w:rPr>
          <w:rFonts w:cstheme="minorHAnsi"/>
        </w:rPr>
        <w:t xml:space="preserve"> they just bid </w:t>
      </w:r>
      <w:r>
        <w:rPr>
          <w:rFonts w:cstheme="minorHAnsi"/>
        </w:rPr>
        <w:t xml:space="preserve">a new suit. </w:t>
      </w:r>
    </w:p>
    <w:p w14:paraId="37780E15" w14:textId="77777777" w:rsidR="00BD4061" w:rsidRDefault="00BD4061" w:rsidP="00BD4061">
      <w:pPr>
        <w:pStyle w:val="NoSpacing"/>
        <w:spacing w:line="276" w:lineRule="auto"/>
        <w:rPr>
          <w:rFonts w:cstheme="minorHAnsi"/>
        </w:rPr>
      </w:pPr>
    </w:p>
    <w:p w14:paraId="13C0FD58" w14:textId="4A080EF4" w:rsidR="00BD4061" w:rsidRPr="009B2FC5" w:rsidRDefault="00225E8F" w:rsidP="00BD4061">
      <w:pPr>
        <w:pStyle w:val="NoSpacing"/>
        <w:spacing w:line="276" w:lineRule="auto"/>
        <w:rPr>
          <w:rFonts w:cstheme="minorHAnsi"/>
          <w:i/>
        </w:rPr>
      </w:pPr>
      <w:r>
        <w:rPr>
          <w:rFonts w:cstheme="minorHAnsi"/>
          <w:b/>
          <w:bCs/>
          <w:i/>
        </w:rPr>
        <w:t>Double then Double Again</w:t>
      </w:r>
    </w:p>
    <w:p w14:paraId="6DC3E35F" w14:textId="30002EF7" w:rsidR="00BD4061" w:rsidRPr="009B2FC5" w:rsidRDefault="00BD4061" w:rsidP="00BD4061">
      <w:pPr>
        <w:pStyle w:val="NoSpacing"/>
        <w:spacing w:line="276" w:lineRule="auto"/>
        <w:rPr>
          <w:rFonts w:cstheme="minorHAnsi"/>
        </w:rPr>
      </w:pPr>
      <w:r w:rsidRPr="009B2FC5">
        <w:rPr>
          <w:rFonts w:cstheme="minorHAnsi"/>
        </w:rPr>
        <w:t xml:space="preserve">When we act (as Responder) on our </w:t>
      </w:r>
      <w:r w:rsidR="00E247D1">
        <w:rPr>
          <w:rFonts w:cstheme="minorHAnsi"/>
        </w:rPr>
        <w:t>first</w:t>
      </w:r>
      <w:r w:rsidRPr="009B2FC5">
        <w:rPr>
          <w:rFonts w:cstheme="minorHAnsi"/>
        </w:rPr>
        <w:t xml:space="preserve"> call and then double later, that is more “card</w:t>
      </w:r>
      <w:r w:rsidR="00E247D1">
        <w:rPr>
          <w:rFonts w:cstheme="minorHAnsi"/>
        </w:rPr>
        <w:t>-</w:t>
      </w:r>
      <w:r w:rsidRPr="009B2FC5">
        <w:rPr>
          <w:rFonts w:cstheme="minorHAnsi"/>
        </w:rPr>
        <w:t>showing,” not penalty (not a trap pass.)</w:t>
      </w:r>
      <w:r w:rsidR="00E247D1">
        <w:rPr>
          <w:rFonts w:cstheme="minorHAnsi"/>
        </w:rPr>
        <w:t xml:space="preserve"> </w:t>
      </w:r>
      <w:r w:rsidRPr="009B2FC5">
        <w:rPr>
          <w:rFonts w:cstheme="minorHAnsi"/>
        </w:rPr>
        <w:t xml:space="preserve"> It shows a desire to compete, not sure what to do, but some defensive values. </w:t>
      </w:r>
    </w:p>
    <w:p w14:paraId="0EF69B84" w14:textId="77777777" w:rsidR="00BD4061" w:rsidRDefault="00BD4061" w:rsidP="00BD4061">
      <w:pPr>
        <w:pStyle w:val="NoSpacing"/>
        <w:spacing w:line="276" w:lineRule="auto"/>
        <w:rPr>
          <w:rFonts w:cstheme="minorHAnsi"/>
          <w:i/>
          <w:iCs/>
        </w:rPr>
      </w:pPr>
    </w:p>
    <w:p w14:paraId="25B8CEED" w14:textId="70ED0796" w:rsidR="00BD4061" w:rsidRPr="009B2FC5" w:rsidRDefault="00BD4061" w:rsidP="00BD4061">
      <w:pPr>
        <w:pStyle w:val="NoSpacing"/>
        <w:spacing w:line="276" w:lineRule="auto"/>
        <w:rPr>
          <w:rFonts w:cstheme="minorHAnsi"/>
        </w:rPr>
      </w:pPr>
      <w:r w:rsidRPr="009B2FC5">
        <w:rPr>
          <w:rFonts w:cstheme="minorHAnsi"/>
          <w:i/>
          <w:iCs/>
        </w:rPr>
        <w:t>Example</w:t>
      </w:r>
      <w:r>
        <w:rPr>
          <w:rFonts w:cstheme="minorHAnsi"/>
          <w:i/>
          <w:iCs/>
        </w:rPr>
        <w:t xml:space="preserve"> </w:t>
      </w:r>
      <w:r w:rsidR="00F74DC1">
        <w:rPr>
          <w:rFonts w:cstheme="minorHAnsi"/>
          <w:i/>
          <w:iCs/>
        </w:rPr>
        <w:t>7</w:t>
      </w:r>
    </w:p>
    <w:p w14:paraId="3DE727E0" w14:textId="0EE109A9" w:rsidR="00BD4061" w:rsidRPr="009B2FC5" w:rsidRDefault="00BD4061" w:rsidP="00BD4061">
      <w:pPr>
        <w:pStyle w:val="NoSpacing"/>
        <w:spacing w:line="276" w:lineRule="auto"/>
        <w:rPr>
          <w:rFonts w:cstheme="minorHAnsi"/>
        </w:rPr>
      </w:pPr>
      <w:r w:rsidRPr="009B2FC5">
        <w:rPr>
          <w:rFonts w:cstheme="minorHAnsi"/>
        </w:rPr>
        <w:t>1</w:t>
      </w:r>
      <w:r w:rsidR="00A43472">
        <w:rPr>
          <w:rFonts w:ascii="Times New Roman" w:hAnsi="Times New Roman" w:cs="Times New Roman"/>
        </w:rPr>
        <w:t>♦</w:t>
      </w:r>
      <w:r>
        <w:rPr>
          <w:rFonts w:cstheme="minorHAnsi"/>
        </w:rPr>
        <w:tab/>
      </w:r>
      <w:r w:rsidRPr="009B2FC5">
        <w:rPr>
          <w:rFonts w:cstheme="minorHAnsi"/>
        </w:rPr>
        <w:t>1</w:t>
      </w:r>
      <w:r w:rsidR="00A43472">
        <w:rPr>
          <w:rFonts w:ascii="Times New Roman" w:hAnsi="Times New Roman" w:cs="Times New Roman"/>
        </w:rPr>
        <w:t>♠</w:t>
      </w:r>
      <w:r w:rsidRPr="009B2FC5">
        <w:rPr>
          <w:rFonts w:cstheme="minorHAnsi"/>
        </w:rPr>
        <w:t xml:space="preserve"> </w:t>
      </w:r>
      <w:r>
        <w:rPr>
          <w:rFonts w:cstheme="minorHAnsi"/>
        </w:rPr>
        <w:tab/>
      </w:r>
      <w:r w:rsidRPr="009B2FC5">
        <w:rPr>
          <w:rFonts w:cstheme="minorHAnsi"/>
        </w:rPr>
        <w:t xml:space="preserve">X </w:t>
      </w:r>
      <w:r>
        <w:rPr>
          <w:rFonts w:cstheme="minorHAnsi"/>
        </w:rPr>
        <w:tab/>
      </w:r>
      <w:r w:rsidRPr="009B2FC5">
        <w:rPr>
          <w:rFonts w:cstheme="minorHAnsi"/>
        </w:rPr>
        <w:t>2</w:t>
      </w:r>
      <w:r w:rsidR="00A43472">
        <w:rPr>
          <w:rFonts w:ascii="Times New Roman" w:hAnsi="Times New Roman" w:cs="Times New Roman"/>
        </w:rPr>
        <w:t>♠</w:t>
      </w:r>
      <w:r w:rsidRPr="009B2FC5">
        <w:rPr>
          <w:rFonts w:cstheme="minorHAnsi"/>
        </w:rPr>
        <w:br/>
        <w:t>P</w:t>
      </w:r>
      <w:r>
        <w:rPr>
          <w:rFonts w:cstheme="minorHAnsi"/>
        </w:rPr>
        <w:tab/>
      </w:r>
      <w:proofErr w:type="spellStart"/>
      <w:r w:rsidRPr="009B2FC5">
        <w:rPr>
          <w:rFonts w:cstheme="minorHAnsi"/>
        </w:rPr>
        <w:t>P</w:t>
      </w:r>
      <w:proofErr w:type="spellEnd"/>
      <w:r>
        <w:rPr>
          <w:rFonts w:cstheme="minorHAnsi"/>
        </w:rPr>
        <w:tab/>
      </w:r>
      <w:r w:rsidRPr="009B2FC5">
        <w:rPr>
          <w:rFonts w:cstheme="minorHAnsi"/>
        </w:rPr>
        <w:t>X</w:t>
      </w:r>
      <w:r w:rsidRPr="009B2FC5">
        <w:rPr>
          <w:rFonts w:cstheme="minorHAnsi"/>
        </w:rPr>
        <w:br/>
      </w:r>
      <w:r>
        <w:rPr>
          <w:rFonts w:cstheme="minorHAnsi"/>
        </w:rPr>
        <w:t>This is a “car</w:t>
      </w:r>
      <w:r w:rsidRPr="009B2FC5">
        <w:rPr>
          <w:rFonts w:cstheme="minorHAnsi"/>
        </w:rPr>
        <w:t>d</w:t>
      </w:r>
      <w:r>
        <w:rPr>
          <w:rFonts w:cstheme="minorHAnsi"/>
        </w:rPr>
        <w:t>-</w:t>
      </w:r>
      <w:r w:rsidRPr="009B2FC5">
        <w:rPr>
          <w:rFonts w:cstheme="minorHAnsi"/>
        </w:rPr>
        <w:t>showing</w:t>
      </w:r>
      <w:r>
        <w:rPr>
          <w:rFonts w:cstheme="minorHAnsi"/>
        </w:rPr>
        <w:t xml:space="preserve">” double.  It shows </w:t>
      </w:r>
      <w:r w:rsidRPr="009B2FC5">
        <w:rPr>
          <w:rFonts w:cstheme="minorHAnsi"/>
        </w:rPr>
        <w:t>something like 3-4-2-4</w:t>
      </w:r>
      <w:r w:rsidR="00347CFB">
        <w:rPr>
          <w:rFonts w:cstheme="minorHAnsi"/>
        </w:rPr>
        <w:t xml:space="preserve"> shape</w:t>
      </w:r>
      <w:r w:rsidRPr="009B2FC5">
        <w:rPr>
          <w:rFonts w:cstheme="minorHAnsi"/>
        </w:rPr>
        <w:t xml:space="preserve">, </w:t>
      </w:r>
      <w:r w:rsidR="00347CFB">
        <w:rPr>
          <w:rFonts w:cstheme="minorHAnsi"/>
        </w:rPr>
        <w:t xml:space="preserve">with enough values to want to compete in the bidding (about 9+ points).  </w:t>
      </w:r>
    </w:p>
    <w:p w14:paraId="53B793EB" w14:textId="121694D9" w:rsidR="006255DA" w:rsidRDefault="006255DA" w:rsidP="0016765A">
      <w:pPr>
        <w:spacing w:after="0"/>
        <w:rPr>
          <w:b/>
          <w:i/>
          <w:color w:val="000000" w:themeColor="text1"/>
        </w:rPr>
      </w:pPr>
    </w:p>
    <w:p w14:paraId="0758F784" w14:textId="77777777" w:rsidR="00E247D1" w:rsidRDefault="00E247D1" w:rsidP="0016765A">
      <w:pPr>
        <w:spacing w:after="0"/>
        <w:rPr>
          <w:b/>
          <w:i/>
          <w:color w:val="000000" w:themeColor="text1"/>
        </w:rPr>
      </w:pPr>
    </w:p>
    <w:p w14:paraId="189C3043" w14:textId="4583288D" w:rsidR="00E1190A" w:rsidRPr="00D07815" w:rsidRDefault="00D07815" w:rsidP="0016765A">
      <w:pPr>
        <w:spacing w:after="0"/>
        <w:rPr>
          <w:b/>
          <w:i/>
          <w:color w:val="000000" w:themeColor="text1"/>
        </w:rPr>
      </w:pPr>
      <w:r>
        <w:rPr>
          <w:b/>
          <w:i/>
          <w:color w:val="000000" w:themeColor="text1"/>
        </w:rPr>
        <w:lastRenderedPageBreak/>
        <w:t xml:space="preserve">Freebid then Double </w:t>
      </w:r>
    </w:p>
    <w:p w14:paraId="46B383E5" w14:textId="7A6EC938" w:rsidR="00E1190A" w:rsidRPr="00D07815" w:rsidRDefault="00D07815" w:rsidP="0016765A">
      <w:pPr>
        <w:spacing w:after="0"/>
        <w:rPr>
          <w:color w:val="000000" w:themeColor="text1"/>
        </w:rPr>
      </w:pPr>
      <w:r>
        <w:rPr>
          <w:color w:val="000000" w:themeColor="text1"/>
        </w:rPr>
        <w:t>When the Responder makes a freebid in a suit</w:t>
      </w:r>
      <w:r w:rsidR="0058585D">
        <w:rPr>
          <w:color w:val="000000" w:themeColor="text1"/>
        </w:rPr>
        <w:t xml:space="preserve">, especially at the 2-level, they describe both their length and strength, in </w:t>
      </w:r>
      <w:r w:rsidR="00DF4444">
        <w:rPr>
          <w:color w:val="000000" w:themeColor="text1"/>
        </w:rPr>
        <w:t xml:space="preserve">one call.  When they have additional shape to describe they </w:t>
      </w:r>
      <w:r w:rsidR="00E247D1">
        <w:rPr>
          <w:color w:val="000000" w:themeColor="text1"/>
        </w:rPr>
        <w:t>will</w:t>
      </w:r>
      <w:r w:rsidR="00DF4444">
        <w:rPr>
          <w:color w:val="000000" w:themeColor="text1"/>
        </w:rPr>
        <w:t xml:space="preserve"> do so by bidding again later.  When Responder has additional strength to show, then they use a double on the second round of the bidding.</w:t>
      </w:r>
    </w:p>
    <w:p w14:paraId="7C6CA67E" w14:textId="77777777" w:rsidR="00E1190A" w:rsidRDefault="00E1190A" w:rsidP="0016765A">
      <w:pPr>
        <w:spacing w:after="0"/>
        <w:rPr>
          <w:b/>
          <w:i/>
          <w:color w:val="000000" w:themeColor="text1"/>
        </w:rPr>
      </w:pPr>
    </w:p>
    <w:p w14:paraId="1D4F4225" w14:textId="5048F6EF" w:rsidR="00F74DC1" w:rsidRPr="001A4FCA" w:rsidRDefault="00F74DC1" w:rsidP="00F74DC1">
      <w:pPr>
        <w:pStyle w:val="NoSpacing"/>
        <w:spacing w:line="276" w:lineRule="auto"/>
        <w:rPr>
          <w:rFonts w:cstheme="minorHAnsi"/>
          <w:i/>
        </w:rPr>
      </w:pPr>
      <w:r w:rsidRPr="001A4FCA">
        <w:rPr>
          <w:rFonts w:cstheme="minorHAnsi"/>
          <w:i/>
        </w:rPr>
        <w:t xml:space="preserve">Example </w:t>
      </w:r>
      <w:r>
        <w:rPr>
          <w:rFonts w:cstheme="minorHAnsi"/>
          <w:i/>
        </w:rPr>
        <w:t>8</w:t>
      </w:r>
    </w:p>
    <w:p w14:paraId="04A95432" w14:textId="6C4A7502" w:rsidR="00F74DC1" w:rsidRPr="009B2FC5" w:rsidRDefault="00F74DC1" w:rsidP="00F74DC1">
      <w:pPr>
        <w:pStyle w:val="NoSpacing"/>
        <w:spacing w:line="276" w:lineRule="auto"/>
        <w:rPr>
          <w:rFonts w:cstheme="minorHAnsi"/>
        </w:rPr>
      </w:pPr>
      <w:r w:rsidRPr="009B2FC5">
        <w:rPr>
          <w:rFonts w:cstheme="minorHAnsi"/>
        </w:rPr>
        <w:t>1</w:t>
      </w:r>
      <w:r w:rsidR="00A43472">
        <w:rPr>
          <w:rFonts w:ascii="Times New Roman" w:hAnsi="Times New Roman" w:cs="Times New Roman"/>
        </w:rPr>
        <w:t>♦</w:t>
      </w:r>
      <w:r w:rsidRPr="009B2FC5">
        <w:rPr>
          <w:rFonts w:cstheme="minorHAnsi"/>
        </w:rPr>
        <w:t xml:space="preserve"> </w:t>
      </w:r>
      <w:r>
        <w:rPr>
          <w:rFonts w:cstheme="minorHAnsi"/>
        </w:rPr>
        <w:tab/>
      </w:r>
      <w:r w:rsidRPr="009B2FC5">
        <w:rPr>
          <w:rFonts w:cstheme="minorHAnsi"/>
        </w:rPr>
        <w:t>1</w:t>
      </w:r>
      <w:r w:rsidR="00A43472">
        <w:rPr>
          <w:rFonts w:ascii="Times New Roman" w:hAnsi="Times New Roman" w:cs="Times New Roman"/>
        </w:rPr>
        <w:t>♠</w:t>
      </w:r>
      <w:r w:rsidRPr="009B2FC5">
        <w:rPr>
          <w:rFonts w:cstheme="minorHAnsi"/>
        </w:rPr>
        <w:t xml:space="preserve"> </w:t>
      </w:r>
      <w:r>
        <w:rPr>
          <w:rFonts w:cstheme="minorHAnsi"/>
        </w:rPr>
        <w:tab/>
      </w:r>
      <w:r w:rsidRPr="009B2FC5">
        <w:rPr>
          <w:rFonts w:cstheme="minorHAnsi"/>
        </w:rPr>
        <w:t>2</w:t>
      </w:r>
      <w:r w:rsidR="00A43472">
        <w:rPr>
          <w:rFonts w:ascii="Times New Roman" w:hAnsi="Times New Roman" w:cs="Times New Roman"/>
        </w:rPr>
        <w:t>♥</w:t>
      </w:r>
      <w:r w:rsidRPr="009B2FC5">
        <w:rPr>
          <w:rFonts w:cstheme="minorHAnsi"/>
        </w:rPr>
        <w:t xml:space="preserve"> </w:t>
      </w:r>
      <w:r>
        <w:rPr>
          <w:rFonts w:cstheme="minorHAnsi"/>
        </w:rPr>
        <w:tab/>
      </w:r>
      <w:r w:rsidRPr="009B2FC5">
        <w:rPr>
          <w:rFonts w:cstheme="minorHAnsi"/>
        </w:rPr>
        <w:t>2</w:t>
      </w:r>
      <w:r w:rsidR="00A43472">
        <w:rPr>
          <w:rFonts w:ascii="Times New Roman" w:hAnsi="Times New Roman" w:cs="Times New Roman"/>
        </w:rPr>
        <w:t>♠</w:t>
      </w:r>
      <w:r w:rsidRPr="009B2FC5">
        <w:rPr>
          <w:rFonts w:cstheme="minorHAnsi"/>
        </w:rPr>
        <w:br/>
        <w:t>P</w:t>
      </w:r>
      <w:r>
        <w:rPr>
          <w:rFonts w:cstheme="minorHAnsi"/>
        </w:rPr>
        <w:tab/>
      </w:r>
      <w:proofErr w:type="spellStart"/>
      <w:r w:rsidRPr="009B2FC5">
        <w:rPr>
          <w:rFonts w:cstheme="minorHAnsi"/>
        </w:rPr>
        <w:t>P</w:t>
      </w:r>
      <w:proofErr w:type="spellEnd"/>
      <w:r>
        <w:rPr>
          <w:rFonts w:cstheme="minorHAnsi"/>
        </w:rPr>
        <w:tab/>
      </w:r>
      <w:r w:rsidRPr="009B2FC5">
        <w:rPr>
          <w:rFonts w:cstheme="minorHAnsi"/>
        </w:rPr>
        <w:t>X</w:t>
      </w:r>
      <w:r w:rsidRPr="009B2FC5">
        <w:rPr>
          <w:rFonts w:cstheme="minorHAnsi"/>
        </w:rPr>
        <w:br/>
      </w:r>
      <w:r>
        <w:rPr>
          <w:rFonts w:cstheme="minorHAnsi"/>
        </w:rPr>
        <w:t>This is also a “c</w:t>
      </w:r>
      <w:r w:rsidRPr="009B2FC5">
        <w:rPr>
          <w:rFonts w:cstheme="minorHAnsi"/>
        </w:rPr>
        <w:t>ard</w:t>
      </w:r>
      <w:r>
        <w:rPr>
          <w:rFonts w:cstheme="minorHAnsi"/>
        </w:rPr>
        <w:t>-</w:t>
      </w:r>
      <w:r w:rsidRPr="009B2FC5">
        <w:rPr>
          <w:rFonts w:cstheme="minorHAnsi"/>
        </w:rPr>
        <w:t>showing</w:t>
      </w:r>
      <w:r>
        <w:rPr>
          <w:rFonts w:cstheme="minorHAnsi"/>
        </w:rPr>
        <w:t>” double.  It shows</w:t>
      </w:r>
      <w:r w:rsidRPr="009B2FC5">
        <w:rPr>
          <w:rFonts w:cstheme="minorHAnsi"/>
        </w:rPr>
        <w:t xml:space="preserve"> 5+</w:t>
      </w:r>
      <w:r w:rsidR="00A43472">
        <w:rPr>
          <w:rFonts w:ascii="Times New Roman" w:hAnsi="Times New Roman" w:cs="Times New Roman"/>
        </w:rPr>
        <w:t>♥</w:t>
      </w:r>
      <w:r w:rsidRPr="009B2FC5">
        <w:rPr>
          <w:rFonts w:cstheme="minorHAnsi"/>
        </w:rPr>
        <w:t xml:space="preserve">, 11+ points, no </w:t>
      </w:r>
      <w:r w:rsidR="00A43472">
        <w:rPr>
          <w:rFonts w:ascii="Times New Roman" w:hAnsi="Times New Roman" w:cs="Times New Roman"/>
        </w:rPr>
        <w:t>♦</w:t>
      </w:r>
      <w:r w:rsidRPr="009B2FC5">
        <w:rPr>
          <w:rFonts w:cstheme="minorHAnsi"/>
        </w:rPr>
        <w:t xml:space="preserve"> fit, some defens</w:t>
      </w:r>
      <w:r>
        <w:rPr>
          <w:rFonts w:cstheme="minorHAnsi"/>
        </w:rPr>
        <w:t xml:space="preserve">e. </w:t>
      </w:r>
    </w:p>
    <w:p w14:paraId="064CC871" w14:textId="68EE9AE7" w:rsidR="00F07501" w:rsidRDefault="00F07501" w:rsidP="0016765A">
      <w:pPr>
        <w:spacing w:after="0"/>
        <w:rPr>
          <w:color w:val="000000" w:themeColor="text1"/>
        </w:rPr>
      </w:pPr>
    </w:p>
    <w:p w14:paraId="32248E46" w14:textId="3F72CE8C" w:rsidR="00F07501" w:rsidRPr="00DA0FCB" w:rsidRDefault="00F07501" w:rsidP="0016765A">
      <w:pPr>
        <w:spacing w:after="0"/>
        <w:rPr>
          <w:color w:val="000000" w:themeColor="text1"/>
        </w:rPr>
      </w:pPr>
    </w:p>
    <w:p w14:paraId="1083B66E" w14:textId="15DC273B" w:rsidR="0058163A" w:rsidRPr="00A11193" w:rsidRDefault="0058163A" w:rsidP="0016765A">
      <w:pPr>
        <w:spacing w:after="0"/>
        <w:rPr>
          <w:b/>
          <w:color w:val="000000" w:themeColor="text1"/>
          <w:sz w:val="24"/>
          <w:szCs w:val="24"/>
        </w:rPr>
      </w:pPr>
      <w:r w:rsidRPr="00A11193">
        <w:rPr>
          <w:b/>
          <w:color w:val="000000" w:themeColor="text1"/>
          <w:sz w:val="24"/>
          <w:szCs w:val="24"/>
        </w:rPr>
        <w:t>Conclusion</w:t>
      </w:r>
    </w:p>
    <w:p w14:paraId="1F812C67" w14:textId="308BC793" w:rsidR="00317326" w:rsidRPr="003061BD" w:rsidRDefault="00257FCD" w:rsidP="0016765A">
      <w:pPr>
        <w:spacing w:after="0"/>
        <w:rPr>
          <w:color w:val="000000" w:themeColor="text1"/>
        </w:rPr>
      </w:pPr>
      <w:r>
        <w:rPr>
          <w:color w:val="000000" w:themeColor="text1"/>
        </w:rPr>
        <w:t>We have just scratched the surface on the large number of ways that a double can be used on the second round (or late</w:t>
      </w:r>
      <w:r w:rsidR="00E247D1">
        <w:rPr>
          <w:color w:val="000000" w:themeColor="text1"/>
        </w:rPr>
        <w:t>r</w:t>
      </w:r>
      <w:r w:rsidR="00A43472">
        <w:rPr>
          <w:color w:val="000000" w:themeColor="text1"/>
        </w:rPr>
        <w:t>)</w:t>
      </w:r>
      <w:r>
        <w:rPr>
          <w:color w:val="000000" w:themeColor="text1"/>
        </w:rPr>
        <w:t xml:space="preserve"> in the bidding.  These doubles require a little more discussion with partner and some additional thought at the table in order to be on the same page with partner about their intent.  Work on making use of doubles more, especially on later round</w:t>
      </w:r>
      <w:r w:rsidR="00E247D1">
        <w:rPr>
          <w:color w:val="000000" w:themeColor="text1"/>
        </w:rPr>
        <w:t>s</w:t>
      </w:r>
      <w:r>
        <w:rPr>
          <w:color w:val="000000" w:themeColor="text1"/>
        </w:rPr>
        <w:t xml:space="preserve"> of the bidding, and you will find that you and partner do a better job of making </w:t>
      </w:r>
      <w:r w:rsidR="00647A07">
        <w:rPr>
          <w:color w:val="000000" w:themeColor="text1"/>
        </w:rPr>
        <w:t>collaborative</w:t>
      </w:r>
      <w:r>
        <w:rPr>
          <w:color w:val="000000" w:themeColor="text1"/>
        </w:rPr>
        <w:t xml:space="preserve"> decisions. </w:t>
      </w:r>
    </w:p>
    <w:sectPr w:rsidR="00317326" w:rsidRPr="003061BD"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BF54" w14:textId="77777777" w:rsidR="00685EC6" w:rsidRDefault="00685EC6" w:rsidP="005C42AC">
      <w:pPr>
        <w:spacing w:after="0" w:line="240" w:lineRule="auto"/>
      </w:pPr>
      <w:r>
        <w:separator/>
      </w:r>
    </w:p>
  </w:endnote>
  <w:endnote w:type="continuationSeparator" w:id="0">
    <w:p w14:paraId="1E55CFFB" w14:textId="77777777" w:rsidR="00685EC6" w:rsidRDefault="00685EC6"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27FBA" w14:textId="79492FF0" w:rsidR="0041272E" w:rsidRPr="00306D34" w:rsidRDefault="0041272E" w:rsidP="00306D34">
    <w:pPr>
      <w:pStyle w:val="Footer"/>
    </w:pPr>
    <w:r>
      <w:t>T</w:t>
    </w:r>
    <w:r w:rsidR="00DA0423">
      <w:t>WiB (</w:t>
    </w:r>
    <w:r w:rsidR="000C6F63">
      <w:t>358</w:t>
    </w:r>
    <w:r>
      <w:t xml:space="preserve">) </w:t>
    </w:r>
    <w:r w:rsidR="00E247D1">
      <w:t>Second-</w:t>
    </w:r>
    <w:r w:rsidR="00011CBD">
      <w:t xml:space="preserve">Round Doubles </w:t>
    </w:r>
    <w:r w:rsidR="00F07501">
      <w:t xml:space="preserve"> </w:t>
    </w:r>
    <w:r w:rsidR="00DA0423">
      <w:t xml:space="preserve"> </w:t>
    </w:r>
    <w:r>
      <w:tab/>
      <w:t xml:space="preserve"> </w:t>
    </w:r>
    <w:r>
      <w:tab/>
    </w:r>
    <w:sdt>
      <w:sdtPr>
        <w:id w:val="4625573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B501C">
          <w:rPr>
            <w:noProof/>
          </w:rP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C6CC1" w14:textId="69ADC1AB" w:rsidR="0041272E" w:rsidRDefault="0041272E"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Pr>
        <w:color w:val="17365D" w:themeColor="text2" w:themeShade="BF"/>
      </w:rPr>
      <w:tab/>
      <w:t xml:space="preserve"> PO Box 14915  </w:t>
    </w:r>
    <w:r>
      <w:rPr>
        <w:rFonts w:ascii="Times New Roman" w:hAnsi="Times New Roman" w:cs="Times New Roman"/>
        <w:color w:val="17365D" w:themeColor="text2" w:themeShade="BF"/>
      </w:rPr>
      <w:t>♠</w:t>
    </w:r>
    <w:r>
      <w:rPr>
        <w:color w:val="17365D" w:themeColor="text2" w:themeShade="BF"/>
      </w:rPr>
      <w:t xml:space="preserve">  Tallahassee, FL  32317                   </w:t>
    </w:r>
    <w:r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69497" w14:textId="77777777" w:rsidR="00685EC6" w:rsidRDefault="00685EC6" w:rsidP="005C42AC">
      <w:pPr>
        <w:spacing w:after="0" w:line="240" w:lineRule="auto"/>
      </w:pPr>
      <w:r>
        <w:separator/>
      </w:r>
    </w:p>
  </w:footnote>
  <w:footnote w:type="continuationSeparator" w:id="0">
    <w:p w14:paraId="374830D3" w14:textId="77777777" w:rsidR="00685EC6" w:rsidRDefault="00685EC6"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F993" w14:textId="77777777" w:rsidR="0041272E" w:rsidRPr="00CF5891" w:rsidRDefault="0041272E" w:rsidP="00897665">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Pr="00CF5891">
      <w:rPr>
        <w:b/>
        <w:color w:val="17365D" w:themeColor="text2" w:themeShade="BF"/>
      </w:rPr>
      <w:t>Adventures in Bridge, Inc</w:t>
    </w:r>
    <w:r>
      <w:rPr>
        <w:b/>
        <w:color w:val="17365D" w:themeColor="text2" w:themeShade="BF"/>
      </w:rPr>
      <w:t>.</w:t>
    </w:r>
  </w:p>
  <w:p w14:paraId="4B903CC4" w14:textId="36CB9921" w:rsidR="0041272E" w:rsidRPr="00507BAD" w:rsidRDefault="0041272E"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0EFFE" w14:textId="77777777" w:rsidR="0041272E" w:rsidRPr="00B4722C" w:rsidRDefault="0041272E"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Pr>
        <w:b/>
        <w:color w:val="0F243E" w:themeColor="text2" w:themeShade="80"/>
        <w:sz w:val="56"/>
        <w:szCs w:val="56"/>
      </w:rPr>
      <w:t>Adventures in Bridge</w:t>
    </w:r>
  </w:p>
  <w:p w14:paraId="7A339027" w14:textId="77777777" w:rsidR="0041272E" w:rsidRDefault="0041272E"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Leaders in Bridge Entertainment and Education</w:t>
    </w:r>
  </w:p>
  <w:p w14:paraId="272E20CE" w14:textId="0FE1EE30" w:rsidR="0041272E" w:rsidRPr="005669A0" w:rsidRDefault="0041272E"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41272E" w:rsidRDefault="00412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F86"/>
    <w:multiLevelType w:val="hybridMultilevel"/>
    <w:tmpl w:val="73E2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E1FBE"/>
    <w:multiLevelType w:val="hybridMultilevel"/>
    <w:tmpl w:val="CBB8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205E7"/>
    <w:multiLevelType w:val="hybridMultilevel"/>
    <w:tmpl w:val="49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72E93"/>
    <w:multiLevelType w:val="hybridMultilevel"/>
    <w:tmpl w:val="0312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A3FD2"/>
    <w:multiLevelType w:val="hybridMultilevel"/>
    <w:tmpl w:val="2A44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C2A62"/>
    <w:multiLevelType w:val="hybridMultilevel"/>
    <w:tmpl w:val="6750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35145"/>
    <w:multiLevelType w:val="hybridMultilevel"/>
    <w:tmpl w:val="063A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62F19"/>
    <w:multiLevelType w:val="hybridMultilevel"/>
    <w:tmpl w:val="33CE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81745"/>
    <w:multiLevelType w:val="hybridMultilevel"/>
    <w:tmpl w:val="C9D4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13334"/>
    <w:multiLevelType w:val="hybridMultilevel"/>
    <w:tmpl w:val="441A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F423A"/>
    <w:multiLevelType w:val="hybridMultilevel"/>
    <w:tmpl w:val="DB18E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CD0A20"/>
    <w:multiLevelType w:val="hybridMultilevel"/>
    <w:tmpl w:val="57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C68E8"/>
    <w:multiLevelType w:val="hybridMultilevel"/>
    <w:tmpl w:val="9D3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BA3B52"/>
    <w:multiLevelType w:val="hybridMultilevel"/>
    <w:tmpl w:val="D0A4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7B1F5F"/>
    <w:multiLevelType w:val="hybridMultilevel"/>
    <w:tmpl w:val="8AB6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E3D04"/>
    <w:multiLevelType w:val="hybridMultilevel"/>
    <w:tmpl w:val="1CEC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4072AD"/>
    <w:multiLevelType w:val="hybridMultilevel"/>
    <w:tmpl w:val="59744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C295F"/>
    <w:multiLevelType w:val="hybridMultilevel"/>
    <w:tmpl w:val="CA90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2"/>
  </w:num>
  <w:num w:numId="4">
    <w:abstractNumId w:val="6"/>
  </w:num>
  <w:num w:numId="5">
    <w:abstractNumId w:val="13"/>
  </w:num>
  <w:num w:numId="6">
    <w:abstractNumId w:val="7"/>
  </w:num>
  <w:num w:numId="7">
    <w:abstractNumId w:val="17"/>
  </w:num>
  <w:num w:numId="8">
    <w:abstractNumId w:val="1"/>
  </w:num>
  <w:num w:numId="9">
    <w:abstractNumId w:val="16"/>
  </w:num>
  <w:num w:numId="10">
    <w:abstractNumId w:val="3"/>
  </w:num>
  <w:num w:numId="11">
    <w:abstractNumId w:val="11"/>
  </w:num>
  <w:num w:numId="12">
    <w:abstractNumId w:val="5"/>
  </w:num>
  <w:num w:numId="13">
    <w:abstractNumId w:val="15"/>
  </w:num>
  <w:num w:numId="14">
    <w:abstractNumId w:val="9"/>
  </w:num>
  <w:num w:numId="15">
    <w:abstractNumId w:val="2"/>
  </w:num>
  <w:num w:numId="16">
    <w:abstractNumId w:val="1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326"/>
    <w:rsid w:val="0001028A"/>
    <w:rsid w:val="00011CBD"/>
    <w:rsid w:val="000202B3"/>
    <w:rsid w:val="00023141"/>
    <w:rsid w:val="0002391E"/>
    <w:rsid w:val="00054851"/>
    <w:rsid w:val="000566FE"/>
    <w:rsid w:val="00063506"/>
    <w:rsid w:val="0006535A"/>
    <w:rsid w:val="00070B41"/>
    <w:rsid w:val="0007775A"/>
    <w:rsid w:val="00086409"/>
    <w:rsid w:val="00092085"/>
    <w:rsid w:val="00097817"/>
    <w:rsid w:val="000A1BD5"/>
    <w:rsid w:val="000B3DF9"/>
    <w:rsid w:val="000C16E4"/>
    <w:rsid w:val="000C4471"/>
    <w:rsid w:val="000C6F63"/>
    <w:rsid w:val="000D17F4"/>
    <w:rsid w:val="000D4E22"/>
    <w:rsid w:val="000E1D76"/>
    <w:rsid w:val="000E3660"/>
    <w:rsid w:val="000E3BF9"/>
    <w:rsid w:val="000F0923"/>
    <w:rsid w:val="000F187B"/>
    <w:rsid w:val="000F7DB9"/>
    <w:rsid w:val="001023C1"/>
    <w:rsid w:val="00122062"/>
    <w:rsid w:val="001220C5"/>
    <w:rsid w:val="00122446"/>
    <w:rsid w:val="00122E9B"/>
    <w:rsid w:val="001231DB"/>
    <w:rsid w:val="00135F48"/>
    <w:rsid w:val="0014218E"/>
    <w:rsid w:val="00144BC9"/>
    <w:rsid w:val="00146534"/>
    <w:rsid w:val="00146F94"/>
    <w:rsid w:val="00150B34"/>
    <w:rsid w:val="0016305E"/>
    <w:rsid w:val="00163634"/>
    <w:rsid w:val="00163A16"/>
    <w:rsid w:val="0016765A"/>
    <w:rsid w:val="001706D8"/>
    <w:rsid w:val="00171ACB"/>
    <w:rsid w:val="00172110"/>
    <w:rsid w:val="0019282E"/>
    <w:rsid w:val="00195D84"/>
    <w:rsid w:val="001A3A11"/>
    <w:rsid w:val="001A7B48"/>
    <w:rsid w:val="001B3539"/>
    <w:rsid w:val="001B609B"/>
    <w:rsid w:val="001C25B6"/>
    <w:rsid w:val="001D48A7"/>
    <w:rsid w:val="001D4DF4"/>
    <w:rsid w:val="001E3AE6"/>
    <w:rsid w:val="001F0DB7"/>
    <w:rsid w:val="001F676B"/>
    <w:rsid w:val="0020491D"/>
    <w:rsid w:val="0020726C"/>
    <w:rsid w:val="00225E8F"/>
    <w:rsid w:val="00232ED3"/>
    <w:rsid w:val="00245E51"/>
    <w:rsid w:val="00255B92"/>
    <w:rsid w:val="00257FCD"/>
    <w:rsid w:val="00260D31"/>
    <w:rsid w:val="00262204"/>
    <w:rsid w:val="00267F2C"/>
    <w:rsid w:val="002727AF"/>
    <w:rsid w:val="00286219"/>
    <w:rsid w:val="0029633C"/>
    <w:rsid w:val="002A1CCF"/>
    <w:rsid w:val="002A483F"/>
    <w:rsid w:val="002A7E69"/>
    <w:rsid w:val="002B3992"/>
    <w:rsid w:val="002B5DFA"/>
    <w:rsid w:val="002C7DB9"/>
    <w:rsid w:val="002D2B67"/>
    <w:rsid w:val="002E20B8"/>
    <w:rsid w:val="002E6CC6"/>
    <w:rsid w:val="002F5269"/>
    <w:rsid w:val="002F7392"/>
    <w:rsid w:val="003061BD"/>
    <w:rsid w:val="00306D34"/>
    <w:rsid w:val="00317326"/>
    <w:rsid w:val="00323A58"/>
    <w:rsid w:val="00331ABA"/>
    <w:rsid w:val="003322BA"/>
    <w:rsid w:val="00333BD6"/>
    <w:rsid w:val="00343653"/>
    <w:rsid w:val="003439A0"/>
    <w:rsid w:val="00347CFB"/>
    <w:rsid w:val="00350DC1"/>
    <w:rsid w:val="00354307"/>
    <w:rsid w:val="003611EA"/>
    <w:rsid w:val="00361D6E"/>
    <w:rsid w:val="00380876"/>
    <w:rsid w:val="003830B7"/>
    <w:rsid w:val="00394A4F"/>
    <w:rsid w:val="003C2C48"/>
    <w:rsid w:val="003C7C54"/>
    <w:rsid w:val="003E02AA"/>
    <w:rsid w:val="003E7A39"/>
    <w:rsid w:val="003F1086"/>
    <w:rsid w:val="003F13FF"/>
    <w:rsid w:val="00412459"/>
    <w:rsid w:val="0041272E"/>
    <w:rsid w:val="00415D33"/>
    <w:rsid w:val="00416813"/>
    <w:rsid w:val="0042422B"/>
    <w:rsid w:val="004267E4"/>
    <w:rsid w:val="00427636"/>
    <w:rsid w:val="00431715"/>
    <w:rsid w:val="00433A54"/>
    <w:rsid w:val="00440C7A"/>
    <w:rsid w:val="00451454"/>
    <w:rsid w:val="00452DD9"/>
    <w:rsid w:val="004767FB"/>
    <w:rsid w:val="0048384B"/>
    <w:rsid w:val="00485248"/>
    <w:rsid w:val="00487C94"/>
    <w:rsid w:val="004923AE"/>
    <w:rsid w:val="00496CAB"/>
    <w:rsid w:val="004A2935"/>
    <w:rsid w:val="004A66DF"/>
    <w:rsid w:val="004C3219"/>
    <w:rsid w:val="004C6496"/>
    <w:rsid w:val="004D50D0"/>
    <w:rsid w:val="004E4A2F"/>
    <w:rsid w:val="004E6EFA"/>
    <w:rsid w:val="004E73F8"/>
    <w:rsid w:val="004F5AFB"/>
    <w:rsid w:val="0050059A"/>
    <w:rsid w:val="00506E01"/>
    <w:rsid w:val="00507BAD"/>
    <w:rsid w:val="005264EA"/>
    <w:rsid w:val="0054127B"/>
    <w:rsid w:val="0054378C"/>
    <w:rsid w:val="00547190"/>
    <w:rsid w:val="00547299"/>
    <w:rsid w:val="005514A0"/>
    <w:rsid w:val="005669A0"/>
    <w:rsid w:val="00573CE5"/>
    <w:rsid w:val="005803B6"/>
    <w:rsid w:val="0058163A"/>
    <w:rsid w:val="0058585D"/>
    <w:rsid w:val="00585B3B"/>
    <w:rsid w:val="005906A2"/>
    <w:rsid w:val="00592788"/>
    <w:rsid w:val="00592D34"/>
    <w:rsid w:val="00593542"/>
    <w:rsid w:val="005A17D4"/>
    <w:rsid w:val="005B227D"/>
    <w:rsid w:val="005C1D7E"/>
    <w:rsid w:val="005C42AC"/>
    <w:rsid w:val="005C77B6"/>
    <w:rsid w:val="005D108B"/>
    <w:rsid w:val="005D4B8C"/>
    <w:rsid w:val="005F1B20"/>
    <w:rsid w:val="005F6F34"/>
    <w:rsid w:val="00600CD4"/>
    <w:rsid w:val="00613035"/>
    <w:rsid w:val="00615521"/>
    <w:rsid w:val="00616FBD"/>
    <w:rsid w:val="006255DA"/>
    <w:rsid w:val="0062647F"/>
    <w:rsid w:val="006312C7"/>
    <w:rsid w:val="00640A31"/>
    <w:rsid w:val="006433B6"/>
    <w:rsid w:val="00647A07"/>
    <w:rsid w:val="00655A90"/>
    <w:rsid w:val="00657B3B"/>
    <w:rsid w:val="006665DF"/>
    <w:rsid w:val="00667553"/>
    <w:rsid w:val="00667B43"/>
    <w:rsid w:val="00677115"/>
    <w:rsid w:val="00685EC6"/>
    <w:rsid w:val="006922E9"/>
    <w:rsid w:val="006A3D49"/>
    <w:rsid w:val="006C05F3"/>
    <w:rsid w:val="006C74DF"/>
    <w:rsid w:val="006D0CFC"/>
    <w:rsid w:val="006E3954"/>
    <w:rsid w:val="006E5309"/>
    <w:rsid w:val="006F09CB"/>
    <w:rsid w:val="006F144E"/>
    <w:rsid w:val="006F3B3F"/>
    <w:rsid w:val="00701198"/>
    <w:rsid w:val="007015CD"/>
    <w:rsid w:val="0070216D"/>
    <w:rsid w:val="00724663"/>
    <w:rsid w:val="00724C87"/>
    <w:rsid w:val="00734B6C"/>
    <w:rsid w:val="00740D7A"/>
    <w:rsid w:val="00750BFD"/>
    <w:rsid w:val="00757210"/>
    <w:rsid w:val="00762608"/>
    <w:rsid w:val="00774D26"/>
    <w:rsid w:val="0079498A"/>
    <w:rsid w:val="00795987"/>
    <w:rsid w:val="007A4414"/>
    <w:rsid w:val="007C0FBE"/>
    <w:rsid w:val="007C7BA6"/>
    <w:rsid w:val="007E60D4"/>
    <w:rsid w:val="007E6D2D"/>
    <w:rsid w:val="00803652"/>
    <w:rsid w:val="00811386"/>
    <w:rsid w:val="008213E1"/>
    <w:rsid w:val="00830D49"/>
    <w:rsid w:val="00834BE4"/>
    <w:rsid w:val="008357CB"/>
    <w:rsid w:val="00836A83"/>
    <w:rsid w:val="008468A2"/>
    <w:rsid w:val="0085509F"/>
    <w:rsid w:val="008614A0"/>
    <w:rsid w:val="00870F22"/>
    <w:rsid w:val="008731EC"/>
    <w:rsid w:val="00877360"/>
    <w:rsid w:val="00881E2C"/>
    <w:rsid w:val="008857AE"/>
    <w:rsid w:val="00886738"/>
    <w:rsid w:val="00892D9F"/>
    <w:rsid w:val="00897665"/>
    <w:rsid w:val="008A2525"/>
    <w:rsid w:val="008B501C"/>
    <w:rsid w:val="008B7E71"/>
    <w:rsid w:val="008C6E19"/>
    <w:rsid w:val="008C7DFA"/>
    <w:rsid w:val="008D340B"/>
    <w:rsid w:val="008E7285"/>
    <w:rsid w:val="008F0BF7"/>
    <w:rsid w:val="00904CF8"/>
    <w:rsid w:val="009241DB"/>
    <w:rsid w:val="009257F5"/>
    <w:rsid w:val="00930E7B"/>
    <w:rsid w:val="00931CED"/>
    <w:rsid w:val="009336E0"/>
    <w:rsid w:val="0093559C"/>
    <w:rsid w:val="0093670C"/>
    <w:rsid w:val="00942B94"/>
    <w:rsid w:val="00945D04"/>
    <w:rsid w:val="009527E9"/>
    <w:rsid w:val="00952D16"/>
    <w:rsid w:val="009536C3"/>
    <w:rsid w:val="009662E6"/>
    <w:rsid w:val="00972CAF"/>
    <w:rsid w:val="0097671B"/>
    <w:rsid w:val="00994B17"/>
    <w:rsid w:val="0099522A"/>
    <w:rsid w:val="009A28D3"/>
    <w:rsid w:val="009B1D3C"/>
    <w:rsid w:val="009C4DEA"/>
    <w:rsid w:val="009E13D0"/>
    <w:rsid w:val="009E2E91"/>
    <w:rsid w:val="009F5F03"/>
    <w:rsid w:val="00A005F0"/>
    <w:rsid w:val="00A027E8"/>
    <w:rsid w:val="00A0665D"/>
    <w:rsid w:val="00A07415"/>
    <w:rsid w:val="00A07746"/>
    <w:rsid w:val="00A11193"/>
    <w:rsid w:val="00A12B99"/>
    <w:rsid w:val="00A12E82"/>
    <w:rsid w:val="00A24EA7"/>
    <w:rsid w:val="00A32C68"/>
    <w:rsid w:val="00A34391"/>
    <w:rsid w:val="00A43472"/>
    <w:rsid w:val="00A43C39"/>
    <w:rsid w:val="00A44E38"/>
    <w:rsid w:val="00A455D2"/>
    <w:rsid w:val="00A4611E"/>
    <w:rsid w:val="00A536D6"/>
    <w:rsid w:val="00A57736"/>
    <w:rsid w:val="00A650B7"/>
    <w:rsid w:val="00A66E7B"/>
    <w:rsid w:val="00A80E4D"/>
    <w:rsid w:val="00A8606C"/>
    <w:rsid w:val="00A94700"/>
    <w:rsid w:val="00AA1B91"/>
    <w:rsid w:val="00AA1CAF"/>
    <w:rsid w:val="00AA71A4"/>
    <w:rsid w:val="00AB4A4C"/>
    <w:rsid w:val="00AB5B4D"/>
    <w:rsid w:val="00AC2434"/>
    <w:rsid w:val="00AC6662"/>
    <w:rsid w:val="00AD3A65"/>
    <w:rsid w:val="00AD5534"/>
    <w:rsid w:val="00AD5784"/>
    <w:rsid w:val="00AE0164"/>
    <w:rsid w:val="00AE0754"/>
    <w:rsid w:val="00AE07D6"/>
    <w:rsid w:val="00AF59B3"/>
    <w:rsid w:val="00B30D15"/>
    <w:rsid w:val="00B400D9"/>
    <w:rsid w:val="00B46EDF"/>
    <w:rsid w:val="00B4722C"/>
    <w:rsid w:val="00B61E8E"/>
    <w:rsid w:val="00B6522B"/>
    <w:rsid w:val="00B667F7"/>
    <w:rsid w:val="00B75DE3"/>
    <w:rsid w:val="00B8014D"/>
    <w:rsid w:val="00B8112D"/>
    <w:rsid w:val="00B816A2"/>
    <w:rsid w:val="00B91281"/>
    <w:rsid w:val="00B91586"/>
    <w:rsid w:val="00B9163E"/>
    <w:rsid w:val="00B94DFA"/>
    <w:rsid w:val="00BA4AF5"/>
    <w:rsid w:val="00BA7D8D"/>
    <w:rsid w:val="00BB452C"/>
    <w:rsid w:val="00BD4061"/>
    <w:rsid w:val="00BD6E7D"/>
    <w:rsid w:val="00BE0C10"/>
    <w:rsid w:val="00BE4C8A"/>
    <w:rsid w:val="00BF1B7E"/>
    <w:rsid w:val="00C22828"/>
    <w:rsid w:val="00C30E32"/>
    <w:rsid w:val="00C42176"/>
    <w:rsid w:val="00C438A2"/>
    <w:rsid w:val="00C64C41"/>
    <w:rsid w:val="00C7761C"/>
    <w:rsid w:val="00C8152A"/>
    <w:rsid w:val="00C91F9C"/>
    <w:rsid w:val="00CA01D9"/>
    <w:rsid w:val="00CA0B27"/>
    <w:rsid w:val="00CA146C"/>
    <w:rsid w:val="00CA5029"/>
    <w:rsid w:val="00CD516D"/>
    <w:rsid w:val="00CE28A1"/>
    <w:rsid w:val="00CE3313"/>
    <w:rsid w:val="00CF5891"/>
    <w:rsid w:val="00CF6302"/>
    <w:rsid w:val="00D01FC0"/>
    <w:rsid w:val="00D07815"/>
    <w:rsid w:val="00D3461B"/>
    <w:rsid w:val="00D37AA6"/>
    <w:rsid w:val="00D528DB"/>
    <w:rsid w:val="00D729D1"/>
    <w:rsid w:val="00D7461B"/>
    <w:rsid w:val="00D75296"/>
    <w:rsid w:val="00D81682"/>
    <w:rsid w:val="00D81EB1"/>
    <w:rsid w:val="00D82CEB"/>
    <w:rsid w:val="00D85D0F"/>
    <w:rsid w:val="00D875E2"/>
    <w:rsid w:val="00DA0423"/>
    <w:rsid w:val="00DA0FCB"/>
    <w:rsid w:val="00DB0592"/>
    <w:rsid w:val="00DC4782"/>
    <w:rsid w:val="00DC6DCA"/>
    <w:rsid w:val="00DE55ED"/>
    <w:rsid w:val="00DF128C"/>
    <w:rsid w:val="00DF3370"/>
    <w:rsid w:val="00DF4444"/>
    <w:rsid w:val="00E1095C"/>
    <w:rsid w:val="00E1190A"/>
    <w:rsid w:val="00E14794"/>
    <w:rsid w:val="00E15B48"/>
    <w:rsid w:val="00E16849"/>
    <w:rsid w:val="00E247D1"/>
    <w:rsid w:val="00E2793C"/>
    <w:rsid w:val="00E31724"/>
    <w:rsid w:val="00E410BD"/>
    <w:rsid w:val="00E4750C"/>
    <w:rsid w:val="00E55A60"/>
    <w:rsid w:val="00E63614"/>
    <w:rsid w:val="00E66AA3"/>
    <w:rsid w:val="00E96BA7"/>
    <w:rsid w:val="00EA3A67"/>
    <w:rsid w:val="00EB0A94"/>
    <w:rsid w:val="00EB56CA"/>
    <w:rsid w:val="00EB59EF"/>
    <w:rsid w:val="00EB68C1"/>
    <w:rsid w:val="00EC3611"/>
    <w:rsid w:val="00ED2255"/>
    <w:rsid w:val="00EE0D5F"/>
    <w:rsid w:val="00F07501"/>
    <w:rsid w:val="00F16A4E"/>
    <w:rsid w:val="00F17EF0"/>
    <w:rsid w:val="00F23588"/>
    <w:rsid w:val="00F25C8D"/>
    <w:rsid w:val="00F26811"/>
    <w:rsid w:val="00F30178"/>
    <w:rsid w:val="00F32CC7"/>
    <w:rsid w:val="00F370C0"/>
    <w:rsid w:val="00F45FDF"/>
    <w:rsid w:val="00F4722E"/>
    <w:rsid w:val="00F64216"/>
    <w:rsid w:val="00F74DC1"/>
    <w:rsid w:val="00F779E4"/>
    <w:rsid w:val="00FA39DF"/>
    <w:rsid w:val="00FA71AD"/>
    <w:rsid w:val="00FC20A9"/>
    <w:rsid w:val="00FC4835"/>
    <w:rsid w:val="00FF16B3"/>
    <w:rsid w:val="00FF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B888A77-622E-492F-A554-47B1139A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ListParagraph">
    <w:name w:val="List Paragraph"/>
    <w:basedOn w:val="Normal"/>
    <w:uiPriority w:val="34"/>
    <w:qFormat/>
    <w:rsid w:val="00AA1CAF"/>
    <w:pPr>
      <w:ind w:left="720"/>
      <w:contextualSpacing/>
    </w:pPr>
  </w:style>
  <w:style w:type="character" w:styleId="FollowedHyperlink">
    <w:name w:val="FollowedHyperlink"/>
    <w:basedOn w:val="DefaultParagraphFont"/>
    <w:uiPriority w:val="99"/>
    <w:semiHidden/>
    <w:unhideWhenUsed/>
    <w:rsid w:val="00487C94"/>
    <w:rPr>
      <w:color w:val="800080" w:themeColor="followedHyperlink"/>
      <w:u w:val="single"/>
    </w:rPr>
  </w:style>
  <w:style w:type="paragraph" w:styleId="NoSpacing">
    <w:name w:val="No Spacing"/>
    <w:uiPriority w:val="1"/>
    <w:qFormat/>
    <w:rsid w:val="00BD40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1053</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195</cp:revision>
  <cp:lastPrinted>2017-07-24T12:53:00Z</cp:lastPrinted>
  <dcterms:created xsi:type="dcterms:W3CDTF">2016-06-09T17:48:00Z</dcterms:created>
  <dcterms:modified xsi:type="dcterms:W3CDTF">2021-02-12T18:13:00Z</dcterms:modified>
</cp:coreProperties>
</file>