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38F13214" w14:textId="3956A12E" w:rsidR="000A6662" w:rsidRPr="00D30C68" w:rsidRDefault="0076323F" w:rsidP="00166D33">
      <w:pPr>
        <w:pStyle w:val="NoSpacing"/>
        <w:spacing w:line="276" w:lineRule="auto"/>
        <w:rPr>
          <w:b/>
          <w:sz w:val="36"/>
          <w:szCs w:val="36"/>
        </w:rPr>
      </w:pPr>
      <w:r>
        <w:rPr>
          <w:b/>
          <w:sz w:val="36"/>
          <w:szCs w:val="36"/>
        </w:rPr>
        <w:t>(113</w:t>
      </w:r>
      <w:r w:rsidR="000A6662" w:rsidRPr="00D30C68">
        <w:rPr>
          <w:b/>
          <w:sz w:val="36"/>
          <w:szCs w:val="36"/>
        </w:rPr>
        <w:t xml:space="preserve">) </w:t>
      </w:r>
      <w:r>
        <w:rPr>
          <w:b/>
          <w:sz w:val="36"/>
          <w:szCs w:val="36"/>
        </w:rPr>
        <w:t>More Competitive Bidding:  Balancing by Responder</w:t>
      </w:r>
      <w:r w:rsidR="002D360B">
        <w:rPr>
          <w:b/>
          <w:sz w:val="36"/>
          <w:szCs w:val="36"/>
        </w:rPr>
        <w:t xml:space="preserve"> </w:t>
      </w:r>
    </w:p>
    <w:p w14:paraId="181B0E6C" w14:textId="10842B6C" w:rsidR="000A6662" w:rsidRPr="006B1D91" w:rsidRDefault="002D360B" w:rsidP="00166D33">
      <w:pPr>
        <w:pStyle w:val="NoSpacing"/>
        <w:spacing w:line="276" w:lineRule="auto"/>
        <w:rPr>
          <w:i/>
        </w:rPr>
      </w:pPr>
      <w:r>
        <w:rPr>
          <w:i/>
        </w:rPr>
        <w:t xml:space="preserve">Date:   </w:t>
      </w:r>
      <w:r w:rsidR="0076323F">
        <w:rPr>
          <w:i/>
        </w:rPr>
        <w:t>April 2015</w:t>
      </w:r>
      <w:r w:rsidR="000A6662" w:rsidRPr="006B1D91">
        <w:rPr>
          <w:i/>
        </w:rPr>
        <w:t xml:space="preserve"> ©</w:t>
      </w:r>
      <w:r w:rsidR="000A6662">
        <w:rPr>
          <w:i/>
        </w:rPr>
        <w:t xml:space="preserve"> AiB</w:t>
      </w:r>
      <w:r w:rsidR="00332F94">
        <w:rPr>
          <w:i/>
        </w:rPr>
        <w:tab/>
      </w:r>
      <w:r w:rsidR="00332F94">
        <w:rPr>
          <w:i/>
        </w:rPr>
        <w:tab/>
      </w:r>
      <w:r w:rsidR="00332F94">
        <w:rPr>
          <w:i/>
        </w:rPr>
        <w:tab/>
      </w:r>
      <w:r w:rsidR="00055E6C">
        <w:rPr>
          <w:i/>
        </w:rPr>
        <w:tab/>
      </w:r>
      <w:r w:rsidR="00332F94">
        <w:rPr>
          <w:i/>
        </w:rPr>
        <w:tab/>
      </w:r>
      <w:r w:rsidR="00332F94">
        <w:rPr>
          <w:i/>
        </w:rPr>
        <w:tab/>
      </w:r>
      <w:r w:rsidR="00332F94">
        <w:rPr>
          <w:i/>
        </w:rPr>
        <w:tab/>
      </w:r>
      <w:r w:rsidR="000A6662" w:rsidRPr="006B1D91">
        <w:rPr>
          <w:i/>
        </w:rPr>
        <w:t>Robert S. Todd</w:t>
      </w:r>
    </w:p>
    <w:p w14:paraId="610500F3" w14:textId="6290E86E" w:rsidR="000A6662" w:rsidRPr="006B1D91" w:rsidRDefault="002D360B" w:rsidP="00166D33">
      <w:pPr>
        <w:pStyle w:val="NoSpacing"/>
        <w:spacing w:line="276" w:lineRule="auto"/>
        <w:rPr>
          <w:i/>
        </w:rPr>
      </w:pPr>
      <w:r>
        <w:rPr>
          <w:i/>
        </w:rPr>
        <w:t xml:space="preserve">Level:   </w:t>
      </w:r>
      <w:r w:rsidR="0076323F">
        <w:rPr>
          <w:i/>
        </w:rPr>
        <w:t>Intermediate</w:t>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4F3214E3" w14:textId="69181927" w:rsidR="006D5D47" w:rsidRDefault="00FC38DD" w:rsidP="006D5D47">
      <w:pPr>
        <w:pStyle w:val="NoSpacing"/>
        <w:spacing w:line="276" w:lineRule="auto"/>
      </w:pPr>
      <w:r>
        <w:t>Balancing auctions can be complicated.   Balancing in general is a large topic and something we shall look at more again in the future.  Here we will specifically focus on a small but common auction where Partner opens the bidding and we are in the balancing seat – we are responsible for stopping the opponents from stealing the auction at a low level.  We will need to stretch to bid in many of these auctions.</w:t>
      </w:r>
    </w:p>
    <w:p w14:paraId="0F41C465" w14:textId="77777777" w:rsidR="00FC38DD" w:rsidRDefault="00FC38DD" w:rsidP="006D5D47">
      <w:pPr>
        <w:pStyle w:val="NoSpacing"/>
        <w:spacing w:line="276" w:lineRule="auto"/>
      </w:pPr>
    </w:p>
    <w:p w14:paraId="5C89CB6D" w14:textId="77777777" w:rsidR="00FC38DD" w:rsidRDefault="00FC38DD" w:rsidP="006D5D47">
      <w:pPr>
        <w:pStyle w:val="NoSpacing"/>
        <w:spacing w:line="276" w:lineRule="auto"/>
      </w:pPr>
    </w:p>
    <w:p w14:paraId="2D4E01C5" w14:textId="29942A9B" w:rsidR="00FC38DD" w:rsidRPr="00FC38DD" w:rsidRDefault="00FC38DD" w:rsidP="006D5D47">
      <w:pPr>
        <w:pStyle w:val="NoSpacing"/>
        <w:spacing w:line="276" w:lineRule="auto"/>
        <w:rPr>
          <w:b/>
          <w:sz w:val="24"/>
          <w:szCs w:val="24"/>
        </w:rPr>
      </w:pPr>
      <w:r w:rsidRPr="00FC38DD">
        <w:rPr>
          <w:b/>
          <w:sz w:val="24"/>
          <w:szCs w:val="24"/>
        </w:rPr>
        <w:t>Pass then Bid</w:t>
      </w:r>
    </w:p>
    <w:p w14:paraId="24A6AEFF" w14:textId="116751A6" w:rsidR="00FC38DD" w:rsidRDefault="00352DC2" w:rsidP="006D5D47">
      <w:pPr>
        <w:pStyle w:val="NoSpacing"/>
        <w:spacing w:line="276" w:lineRule="auto"/>
      </w:pPr>
      <w:r>
        <w:t xml:space="preserve">If Partner opens the bidding and </w:t>
      </w:r>
      <w:r w:rsidR="00F97AB4">
        <w:t>Right Hand Opponent (RHO)</w:t>
      </w:r>
      <w:r>
        <w:t xml:space="preserve"> Overcalls then Responder can Double (Negative Double) to compete in the bidding.  If Responder passes on their first call (in this type of auction) then they cannot Double later to compete in the auction.  Later Doubles show a Trap Pass of RHO’s suit:</w:t>
      </w:r>
    </w:p>
    <w:p w14:paraId="5661C35A" w14:textId="26B8C321" w:rsidR="00FC38DD" w:rsidRPr="00352DC2" w:rsidRDefault="00352DC2" w:rsidP="006D5D47">
      <w:pPr>
        <w:pStyle w:val="NoSpacing"/>
        <w:spacing w:line="276" w:lineRule="auto"/>
        <w:rPr>
          <w:i/>
        </w:rPr>
      </w:pPr>
      <w:r w:rsidRPr="00352DC2">
        <w:rPr>
          <w:i/>
        </w:rPr>
        <w:t>Example</w:t>
      </w:r>
    </w:p>
    <w:p w14:paraId="43B40BF2" w14:textId="1C7549AF" w:rsidR="00352DC2" w:rsidRDefault="00352DC2" w:rsidP="006D5D47">
      <w:pPr>
        <w:pStyle w:val="NoSpacing"/>
        <w:spacing w:line="276" w:lineRule="auto"/>
      </w:pPr>
      <w:r>
        <w:t>1</w:t>
      </w:r>
      <w:r>
        <w:sym w:font="Symbol" w:char="F0A8"/>
      </w:r>
      <w:r>
        <w:t xml:space="preserve">  (1</w:t>
      </w:r>
      <w:r>
        <w:sym w:font="Symbol" w:char="F0AA"/>
      </w:r>
      <w:proofErr w:type="gramStart"/>
      <w:r>
        <w:t>)  P</w:t>
      </w:r>
      <w:proofErr w:type="gramEnd"/>
      <w:r>
        <w:t xml:space="preserve">  (2Z)</w:t>
      </w:r>
    </w:p>
    <w:p w14:paraId="0D94B1CA" w14:textId="0F93733E" w:rsidR="00352DC2" w:rsidRDefault="00352DC2" w:rsidP="006D5D47">
      <w:pPr>
        <w:pStyle w:val="NoSpacing"/>
        <w:spacing w:line="276" w:lineRule="auto"/>
      </w:pPr>
      <w:r>
        <w:t>P      (P)    X</w:t>
      </w:r>
    </w:p>
    <w:p w14:paraId="7F904608" w14:textId="0F193C88" w:rsidR="00FC38DD" w:rsidRDefault="003C0EBA" w:rsidP="006D5D47">
      <w:pPr>
        <w:pStyle w:val="NoSpacing"/>
        <w:spacing w:line="276" w:lineRule="auto"/>
      </w:pPr>
      <w:r>
        <w:t xml:space="preserve">This shows a Trap Pass of </w:t>
      </w:r>
      <w:r>
        <w:sym w:font="Symbol" w:char="F0AA"/>
      </w:r>
      <w:r>
        <w:t xml:space="preserve"> - Responder has a decent hand with good </w:t>
      </w:r>
      <w:r>
        <w:sym w:font="Symbol" w:char="F0AA"/>
      </w:r>
      <w:r>
        <w:t>!</w:t>
      </w:r>
    </w:p>
    <w:p w14:paraId="3433381A" w14:textId="77777777" w:rsidR="00FC38DD" w:rsidRDefault="00FC38DD" w:rsidP="006D5D47">
      <w:pPr>
        <w:pStyle w:val="NoSpacing"/>
        <w:spacing w:line="276" w:lineRule="auto"/>
      </w:pPr>
    </w:p>
    <w:p w14:paraId="20CC3B67" w14:textId="5590F865" w:rsidR="00D67E5A" w:rsidRDefault="00D67E5A" w:rsidP="006D5D47">
      <w:pPr>
        <w:pStyle w:val="NoSpacing"/>
        <w:spacing w:line="276" w:lineRule="auto"/>
      </w:pPr>
      <w:r>
        <w:t>If Responder wants to compete they will need to jus</w:t>
      </w:r>
      <w:r w:rsidR="00084F50">
        <w:t>t bid or bid 2N “Scrambling 2N”.  This is competitive with “Two Places to Play”:</w:t>
      </w:r>
    </w:p>
    <w:p w14:paraId="243698E6" w14:textId="77777777" w:rsidR="00D67E5A" w:rsidRPr="00352DC2" w:rsidRDefault="00D67E5A" w:rsidP="00D67E5A">
      <w:pPr>
        <w:pStyle w:val="NoSpacing"/>
        <w:spacing w:line="276" w:lineRule="auto"/>
        <w:rPr>
          <w:i/>
        </w:rPr>
      </w:pPr>
      <w:r w:rsidRPr="00352DC2">
        <w:rPr>
          <w:i/>
        </w:rPr>
        <w:t>Example</w:t>
      </w:r>
    </w:p>
    <w:p w14:paraId="5D9477EF" w14:textId="77777777" w:rsidR="00D67E5A" w:rsidRDefault="00D67E5A" w:rsidP="00D67E5A">
      <w:pPr>
        <w:pStyle w:val="NoSpacing"/>
        <w:spacing w:line="276" w:lineRule="auto"/>
      </w:pPr>
      <w:r>
        <w:t>1</w:t>
      </w:r>
      <w:r>
        <w:sym w:font="Symbol" w:char="F0A8"/>
      </w:r>
      <w:r>
        <w:t xml:space="preserve">  (1</w:t>
      </w:r>
      <w:r>
        <w:sym w:font="Symbol" w:char="F0AA"/>
      </w:r>
      <w:proofErr w:type="gramStart"/>
      <w:r>
        <w:t>)  P</w:t>
      </w:r>
      <w:proofErr w:type="gramEnd"/>
      <w:r>
        <w:t xml:space="preserve">  (2Z)</w:t>
      </w:r>
    </w:p>
    <w:p w14:paraId="23C9F780" w14:textId="2F34D354" w:rsidR="00D67E5A" w:rsidRDefault="00D67E5A" w:rsidP="00D67E5A">
      <w:pPr>
        <w:pStyle w:val="NoSpacing"/>
        <w:spacing w:line="276" w:lineRule="auto"/>
      </w:pPr>
      <w:r>
        <w:t>P      (P)    2N</w:t>
      </w:r>
    </w:p>
    <w:p w14:paraId="3596217E" w14:textId="0FD76440" w:rsidR="00084F50" w:rsidRDefault="00084F50" w:rsidP="00084F50">
      <w:pPr>
        <w:pStyle w:val="NoSpacing"/>
        <w:spacing w:line="276" w:lineRule="auto"/>
      </w:pPr>
      <w:r>
        <w:t>Desire to compete, looking for a fit -- Usually 9+cards in the minors (3+</w:t>
      </w:r>
      <w:r>
        <w:sym w:font="Symbol" w:char="F0A8"/>
      </w:r>
      <w:r>
        <w:t xml:space="preserve"> and 5+</w:t>
      </w:r>
      <w:r>
        <w:sym w:font="Symbol" w:char="F0A7"/>
      </w:r>
      <w:r>
        <w:t>).</w:t>
      </w:r>
    </w:p>
    <w:p w14:paraId="63B41CCF" w14:textId="77777777" w:rsidR="00D67E5A" w:rsidRDefault="00D67E5A" w:rsidP="006D5D47">
      <w:pPr>
        <w:pStyle w:val="NoSpacing"/>
        <w:spacing w:line="276" w:lineRule="auto"/>
      </w:pPr>
    </w:p>
    <w:p w14:paraId="0FC2189B" w14:textId="77777777" w:rsidR="00D67E5A" w:rsidRDefault="00D67E5A" w:rsidP="006D5D47">
      <w:pPr>
        <w:pStyle w:val="NoSpacing"/>
        <w:spacing w:line="276" w:lineRule="auto"/>
      </w:pPr>
    </w:p>
    <w:p w14:paraId="2BFC1556" w14:textId="77777777" w:rsidR="00FC38DD" w:rsidRDefault="00FC38DD" w:rsidP="006D5D47">
      <w:pPr>
        <w:pStyle w:val="NoSpacing"/>
        <w:spacing w:line="276" w:lineRule="auto"/>
      </w:pPr>
    </w:p>
    <w:p w14:paraId="030DA750" w14:textId="77777777" w:rsidR="00F73321" w:rsidRDefault="00F73321">
      <w:pPr>
        <w:rPr>
          <w:rFonts w:ascii="Calibri" w:eastAsia="Calibri" w:hAnsi="Calibri" w:cs="Times New Roman"/>
          <w:b/>
          <w:sz w:val="24"/>
          <w:szCs w:val="24"/>
        </w:rPr>
      </w:pPr>
      <w:r>
        <w:rPr>
          <w:b/>
          <w:sz w:val="24"/>
          <w:szCs w:val="24"/>
        </w:rPr>
        <w:br w:type="page"/>
      </w:r>
    </w:p>
    <w:p w14:paraId="00CB608F" w14:textId="38B496E5" w:rsidR="00FC38DD" w:rsidRPr="00FC38DD" w:rsidRDefault="00FC38DD" w:rsidP="006D5D47">
      <w:pPr>
        <w:pStyle w:val="NoSpacing"/>
        <w:spacing w:line="276" w:lineRule="auto"/>
        <w:rPr>
          <w:b/>
          <w:sz w:val="24"/>
          <w:szCs w:val="24"/>
        </w:rPr>
      </w:pPr>
      <w:r w:rsidRPr="00FC38DD">
        <w:rPr>
          <w:b/>
          <w:sz w:val="24"/>
          <w:szCs w:val="24"/>
        </w:rPr>
        <w:lastRenderedPageBreak/>
        <w:t>Other Balancing Doubles and 2N</w:t>
      </w:r>
    </w:p>
    <w:p w14:paraId="01FEEFC7" w14:textId="4F3DF430" w:rsidR="0086717A" w:rsidRDefault="003B6D7B" w:rsidP="006D5D47">
      <w:pPr>
        <w:pStyle w:val="NoSpacing"/>
        <w:spacing w:line="276" w:lineRule="auto"/>
      </w:pPr>
      <w:r>
        <w:t>When we act (as Responder) on our 1</w:t>
      </w:r>
      <w:r w:rsidRPr="003B6D7B">
        <w:rPr>
          <w:vertAlign w:val="superscript"/>
        </w:rPr>
        <w:t>st</w:t>
      </w:r>
      <w:r>
        <w:t xml:space="preserve"> call and then Double later that is more “Card Showing”</w:t>
      </w:r>
      <w:r w:rsidR="0086717A">
        <w:t xml:space="preserve"> not Penalty (not a Trap Pass.)  It shows a desire to compete, not sure what to do, but some defensive values</w:t>
      </w:r>
      <w:r w:rsidR="00C6665D">
        <w:t>.</w:t>
      </w:r>
    </w:p>
    <w:p w14:paraId="60E91B65" w14:textId="77777777" w:rsidR="0086717A" w:rsidRDefault="0086717A" w:rsidP="006D5D47">
      <w:pPr>
        <w:pStyle w:val="NoSpacing"/>
        <w:spacing w:line="276" w:lineRule="auto"/>
      </w:pPr>
    </w:p>
    <w:p w14:paraId="69CCE5D4" w14:textId="77777777" w:rsidR="0086717A" w:rsidRPr="0086717A" w:rsidRDefault="0086717A" w:rsidP="006D5D47">
      <w:pPr>
        <w:pStyle w:val="NoSpacing"/>
        <w:spacing w:line="276" w:lineRule="auto"/>
        <w:rPr>
          <w:i/>
        </w:rPr>
      </w:pPr>
      <w:r w:rsidRPr="0086717A">
        <w:rPr>
          <w:i/>
        </w:rPr>
        <w:t>Examples</w:t>
      </w:r>
    </w:p>
    <w:p w14:paraId="537F01E2" w14:textId="77777777" w:rsidR="0086717A" w:rsidRDefault="0086717A" w:rsidP="006D5D47">
      <w:pPr>
        <w:pStyle w:val="NoSpacing"/>
        <w:spacing w:line="276" w:lineRule="auto"/>
      </w:pPr>
      <w:r>
        <w:t>1</w:t>
      </w:r>
      <w:r>
        <w:sym w:font="Symbol" w:char="F0A8"/>
      </w:r>
      <w:r>
        <w:t xml:space="preserve">  (1</w:t>
      </w:r>
      <w:r>
        <w:sym w:font="Symbol" w:char="F0AA"/>
      </w:r>
      <w:proofErr w:type="gramStart"/>
      <w:r>
        <w:t>)  X</w:t>
      </w:r>
      <w:proofErr w:type="gramEnd"/>
      <w:r>
        <w:t xml:space="preserve">  (2</w:t>
      </w:r>
      <w:r>
        <w:sym w:font="Symbol" w:char="F0AA"/>
      </w:r>
      <w:r>
        <w:t xml:space="preserve">) </w:t>
      </w:r>
    </w:p>
    <w:p w14:paraId="159771E4" w14:textId="3C0C65A8" w:rsidR="00505329" w:rsidRDefault="0086717A" w:rsidP="006D5D47">
      <w:pPr>
        <w:pStyle w:val="NoSpacing"/>
        <w:spacing w:line="276" w:lineRule="auto"/>
      </w:pPr>
      <w:r>
        <w:t xml:space="preserve">P   </w:t>
      </w:r>
      <w:r w:rsidR="003B6D7B">
        <w:t xml:space="preserve"> </w:t>
      </w:r>
      <w:r>
        <w:t xml:space="preserve">   </w:t>
      </w:r>
      <w:r w:rsidR="000E68A0">
        <w:t>(</w:t>
      </w:r>
      <w:r>
        <w:t>P</w:t>
      </w:r>
      <w:r w:rsidR="000E68A0">
        <w:t xml:space="preserve">) </w:t>
      </w:r>
      <w:r>
        <w:t xml:space="preserve">   X</w:t>
      </w:r>
    </w:p>
    <w:p w14:paraId="3ACB9048" w14:textId="351947EC" w:rsidR="00FC38DD" w:rsidRDefault="000E68A0" w:rsidP="006D5D47">
      <w:pPr>
        <w:pStyle w:val="NoSpacing"/>
        <w:spacing w:line="276" w:lineRule="auto"/>
      </w:pPr>
      <w:r>
        <w:t>Card Showing, s</w:t>
      </w:r>
      <w:r w:rsidR="00C6665D">
        <w:t>omething like 3-4-2-4, 9+ points</w:t>
      </w:r>
    </w:p>
    <w:p w14:paraId="54AC4D5F" w14:textId="77777777" w:rsidR="00C6665D" w:rsidRDefault="00C6665D" w:rsidP="006D5D47">
      <w:pPr>
        <w:pStyle w:val="NoSpacing"/>
        <w:spacing w:line="276" w:lineRule="auto"/>
      </w:pPr>
    </w:p>
    <w:p w14:paraId="1BC427F7" w14:textId="0D58D30D" w:rsidR="00C6665D" w:rsidRDefault="00C6665D" w:rsidP="006D5D47">
      <w:pPr>
        <w:pStyle w:val="NoSpacing"/>
        <w:spacing w:line="276" w:lineRule="auto"/>
      </w:pPr>
      <w:r>
        <w:t>1</w:t>
      </w:r>
      <w:r>
        <w:sym w:font="Symbol" w:char="F0A8"/>
      </w:r>
      <w:r>
        <w:t xml:space="preserve">  (1</w:t>
      </w:r>
      <w:r>
        <w:sym w:font="Symbol" w:char="F0AA"/>
      </w:r>
      <w:proofErr w:type="gramStart"/>
      <w:r>
        <w:t>)  2</w:t>
      </w:r>
      <w:proofErr w:type="gramEnd"/>
      <w:r>
        <w:sym w:font="Symbol" w:char="F0A9"/>
      </w:r>
      <w:r>
        <w:t xml:space="preserve">  (2</w:t>
      </w:r>
      <w:r>
        <w:sym w:font="Symbol" w:char="F0AA"/>
      </w:r>
      <w:r>
        <w:t>)</w:t>
      </w:r>
    </w:p>
    <w:p w14:paraId="68BBF2A7" w14:textId="33FCDEC0" w:rsidR="00C6665D" w:rsidRDefault="00C6665D" w:rsidP="006D5D47">
      <w:pPr>
        <w:pStyle w:val="NoSpacing"/>
        <w:spacing w:line="276" w:lineRule="auto"/>
      </w:pPr>
      <w:r>
        <w:t xml:space="preserve">P       </w:t>
      </w:r>
      <w:r w:rsidR="000E68A0">
        <w:t>(</w:t>
      </w:r>
      <w:r>
        <w:t>P</w:t>
      </w:r>
      <w:r w:rsidR="000E68A0">
        <w:t xml:space="preserve">)   </w:t>
      </w:r>
      <w:r>
        <w:t xml:space="preserve"> </w:t>
      </w:r>
      <w:r w:rsidR="005F4DDC">
        <w:t xml:space="preserve"> </w:t>
      </w:r>
      <w:r>
        <w:t>X</w:t>
      </w:r>
    </w:p>
    <w:p w14:paraId="2E6AE862" w14:textId="5E0E6866" w:rsidR="00FC38DD" w:rsidRDefault="00C6665D" w:rsidP="006D5D47">
      <w:pPr>
        <w:pStyle w:val="NoSpacing"/>
        <w:spacing w:line="276" w:lineRule="auto"/>
      </w:pPr>
      <w:r>
        <w:t xml:space="preserve">Card Showing, </w:t>
      </w:r>
      <w:r w:rsidR="00E27399">
        <w:t>5+</w:t>
      </w:r>
      <w:r w:rsidR="00E27399">
        <w:sym w:font="Symbol" w:char="F0A9"/>
      </w:r>
      <w:r w:rsidR="00E27399">
        <w:t xml:space="preserve">, 11+ points, no </w:t>
      </w:r>
      <w:r w:rsidR="00E27399">
        <w:sym w:font="Symbol" w:char="F0A8"/>
      </w:r>
      <w:r w:rsidR="00E27399">
        <w:t xml:space="preserve"> fit, some defense </w:t>
      </w:r>
    </w:p>
    <w:p w14:paraId="6705A16B" w14:textId="77777777" w:rsidR="00E27399" w:rsidRDefault="00E27399" w:rsidP="006D5D47">
      <w:pPr>
        <w:pStyle w:val="NoSpacing"/>
        <w:spacing w:line="276" w:lineRule="auto"/>
      </w:pPr>
    </w:p>
    <w:p w14:paraId="69C80BC9" w14:textId="4EE1C7B1" w:rsidR="00E27399" w:rsidRDefault="00E27399" w:rsidP="006D5D47">
      <w:pPr>
        <w:pStyle w:val="NoSpacing"/>
        <w:spacing w:line="276" w:lineRule="auto"/>
      </w:pPr>
      <w:r>
        <w:t>1</w:t>
      </w:r>
      <w:r>
        <w:sym w:font="Symbol" w:char="F0A8"/>
      </w:r>
      <w:r>
        <w:t xml:space="preserve">  (1</w:t>
      </w:r>
      <w:r>
        <w:sym w:font="Symbol" w:char="F0AA"/>
      </w:r>
      <w:proofErr w:type="gramStart"/>
      <w:r>
        <w:t>)  X</w:t>
      </w:r>
      <w:proofErr w:type="gramEnd"/>
      <w:r>
        <w:t xml:space="preserve">  (2</w:t>
      </w:r>
      <w:r>
        <w:sym w:font="Symbol" w:char="F0AA"/>
      </w:r>
      <w:r>
        <w:t xml:space="preserve">) </w:t>
      </w:r>
    </w:p>
    <w:p w14:paraId="1034A670" w14:textId="6EFCAB94" w:rsidR="00E27399" w:rsidRDefault="00E27399" w:rsidP="006D5D47">
      <w:pPr>
        <w:pStyle w:val="NoSpacing"/>
        <w:spacing w:line="276" w:lineRule="auto"/>
      </w:pPr>
      <w:r>
        <w:t xml:space="preserve">P      </w:t>
      </w:r>
      <w:r w:rsidR="005F4DDC">
        <w:t xml:space="preserve"> </w:t>
      </w:r>
      <w:r w:rsidR="000E68A0">
        <w:t>(</w:t>
      </w:r>
      <w:r>
        <w:t>P</w:t>
      </w:r>
      <w:r w:rsidR="000E68A0">
        <w:t xml:space="preserve">) </w:t>
      </w:r>
      <w:r>
        <w:t xml:space="preserve">  2N</w:t>
      </w:r>
    </w:p>
    <w:p w14:paraId="46B6A333" w14:textId="4E857DCF" w:rsidR="00E27399" w:rsidRDefault="00E27399" w:rsidP="006D5D47">
      <w:pPr>
        <w:pStyle w:val="NoSpacing"/>
        <w:spacing w:line="276" w:lineRule="auto"/>
      </w:pPr>
      <w:r w:rsidRPr="00042B1B">
        <w:rPr>
          <w:i/>
        </w:rPr>
        <w:t>Scrambling 2N</w:t>
      </w:r>
      <w:r>
        <w:t xml:space="preserve">, 1-4-3-5, 7+ points (desire to compete in the bidding) </w:t>
      </w:r>
    </w:p>
    <w:p w14:paraId="724EA7BA" w14:textId="77777777" w:rsidR="00E27399" w:rsidRDefault="00E27399" w:rsidP="006D5D47">
      <w:pPr>
        <w:pStyle w:val="NoSpacing"/>
        <w:spacing w:line="276" w:lineRule="auto"/>
      </w:pPr>
    </w:p>
    <w:p w14:paraId="0FAC5510" w14:textId="77777777" w:rsidR="008A275B" w:rsidRDefault="008A275B" w:rsidP="006D5D47">
      <w:pPr>
        <w:pStyle w:val="NoSpacing"/>
        <w:spacing w:line="276" w:lineRule="auto"/>
      </w:pPr>
    </w:p>
    <w:p w14:paraId="6DF8FC29" w14:textId="169FE8A2" w:rsidR="00505329" w:rsidRPr="008A275B" w:rsidRDefault="008A275B" w:rsidP="006D5D47">
      <w:pPr>
        <w:pStyle w:val="NoSpacing"/>
        <w:spacing w:line="276" w:lineRule="auto"/>
        <w:rPr>
          <w:b/>
          <w:sz w:val="24"/>
          <w:szCs w:val="24"/>
        </w:rPr>
      </w:pPr>
      <w:r w:rsidRPr="008A275B">
        <w:rPr>
          <w:b/>
          <w:sz w:val="24"/>
          <w:szCs w:val="24"/>
        </w:rPr>
        <w:t>New Suits Non-Forcing</w:t>
      </w:r>
    </w:p>
    <w:p w14:paraId="03EEA3EA" w14:textId="7C581DA6" w:rsidR="00505329" w:rsidRDefault="008A275B" w:rsidP="006D5D47">
      <w:pPr>
        <w:pStyle w:val="NoSpacing"/>
        <w:spacing w:line="276" w:lineRule="auto"/>
      </w:pPr>
      <w:r>
        <w:t>New Suits by Responder ar</w:t>
      </w:r>
      <w:r w:rsidR="00EA6844">
        <w:t>e generally (not always) forcing</w:t>
      </w:r>
      <w:r>
        <w:t xml:space="preserve"> on the first </w:t>
      </w:r>
      <w:r w:rsidR="007036D7">
        <w:t>round of the bidding.  But new suits by Re</w:t>
      </w:r>
      <w:r w:rsidR="00EA6844">
        <w:t xml:space="preserve">sponder on the second round of the bidding are frequently Non-Forcing.  </w:t>
      </w:r>
    </w:p>
    <w:p w14:paraId="5177CF4A" w14:textId="6927AD0F" w:rsidR="00EA6844" w:rsidRPr="00EA6844" w:rsidRDefault="00EA6844" w:rsidP="006D5D47">
      <w:pPr>
        <w:pStyle w:val="NoSpacing"/>
        <w:spacing w:line="276" w:lineRule="auto"/>
        <w:rPr>
          <w:i/>
        </w:rPr>
      </w:pPr>
      <w:r w:rsidRPr="00EA6844">
        <w:rPr>
          <w:i/>
        </w:rPr>
        <w:t>Example</w:t>
      </w:r>
    </w:p>
    <w:p w14:paraId="5B766C5A" w14:textId="179E5E4E" w:rsidR="00EA6844" w:rsidRDefault="00EA6844" w:rsidP="006D5D47">
      <w:pPr>
        <w:pStyle w:val="NoSpacing"/>
        <w:spacing w:line="276" w:lineRule="auto"/>
      </w:pPr>
      <w:r>
        <w:t>1</w:t>
      </w:r>
      <w:r>
        <w:sym w:font="Symbol" w:char="F0A7"/>
      </w:r>
      <w:r>
        <w:t xml:space="preserve"> </w:t>
      </w:r>
      <w:r>
        <w:tab/>
        <w:t xml:space="preserve"> 1</w:t>
      </w:r>
      <w:r>
        <w:sym w:font="Symbol" w:char="F0AA"/>
      </w:r>
    </w:p>
    <w:p w14:paraId="4621BEB7" w14:textId="2CA84904" w:rsidR="00EA6844" w:rsidRDefault="00EA6844" w:rsidP="006D5D47">
      <w:pPr>
        <w:pStyle w:val="NoSpacing"/>
        <w:spacing w:line="276" w:lineRule="auto"/>
      </w:pPr>
      <w:r>
        <w:t>1N</w:t>
      </w:r>
      <w:r>
        <w:tab/>
        <w:t>2</w:t>
      </w:r>
      <w:r>
        <w:sym w:font="Symbol" w:char="F0A9"/>
      </w:r>
    </w:p>
    <w:p w14:paraId="434729AD" w14:textId="77777777" w:rsidR="00EA6844" w:rsidRDefault="00EA6844" w:rsidP="006D5D47">
      <w:pPr>
        <w:pStyle w:val="NoSpacing"/>
        <w:spacing w:line="276" w:lineRule="auto"/>
      </w:pPr>
    </w:p>
    <w:p w14:paraId="4F05F9DD" w14:textId="4BABDBB4" w:rsidR="00EA6844" w:rsidRDefault="00EA6844" w:rsidP="006D5D47">
      <w:pPr>
        <w:pStyle w:val="NoSpacing"/>
        <w:spacing w:line="276" w:lineRule="auto"/>
      </w:pPr>
      <w:r>
        <w:t>In competitive balancing auctions this is also true!  In these auctions, Responder will have two clear forcing calls</w:t>
      </w:r>
      <w:r w:rsidR="000E68A0">
        <w:t>:</w:t>
      </w:r>
      <w:r>
        <w:t xml:space="preserve"> Double (</w:t>
      </w:r>
      <w:r w:rsidR="000E68A0">
        <w:t>c</w:t>
      </w:r>
      <w:r>
        <w:t xml:space="preserve">ard </w:t>
      </w:r>
      <w:r w:rsidR="000E68A0">
        <w:t>s</w:t>
      </w:r>
      <w:r>
        <w:t xml:space="preserve">howing) and </w:t>
      </w:r>
      <w:proofErr w:type="spellStart"/>
      <w:r>
        <w:t>Cuebid</w:t>
      </w:r>
      <w:proofErr w:type="spellEnd"/>
      <w:r>
        <w:t xml:space="preserve"> (usually a strong</w:t>
      </w:r>
      <w:r w:rsidR="000E68A0">
        <w:t>er,</w:t>
      </w:r>
      <w:r>
        <w:t xml:space="preserve"> more distributional hand).  Occasionally, Responder will be able to force with a jump (when it is clear):</w:t>
      </w:r>
    </w:p>
    <w:p w14:paraId="34737928" w14:textId="718CD7FE" w:rsidR="00EA6844" w:rsidRPr="00EA6844" w:rsidRDefault="00EA6844" w:rsidP="006D5D47">
      <w:pPr>
        <w:pStyle w:val="NoSpacing"/>
        <w:spacing w:line="276" w:lineRule="auto"/>
        <w:rPr>
          <w:i/>
        </w:rPr>
      </w:pPr>
      <w:r w:rsidRPr="00EA6844">
        <w:rPr>
          <w:i/>
        </w:rPr>
        <w:t>Example</w:t>
      </w:r>
    </w:p>
    <w:p w14:paraId="614801DB" w14:textId="00946235" w:rsidR="008A275B" w:rsidRDefault="00EA6844" w:rsidP="006D5D47">
      <w:pPr>
        <w:pStyle w:val="NoSpacing"/>
        <w:spacing w:line="276" w:lineRule="auto"/>
      </w:pPr>
      <w:r>
        <w:t>1</w:t>
      </w:r>
      <w:r>
        <w:sym w:font="Symbol" w:char="F0A8"/>
      </w:r>
      <w:r>
        <w:t xml:space="preserve">  (1</w:t>
      </w:r>
      <w:r>
        <w:sym w:font="Symbol" w:char="F0AA"/>
      </w:r>
      <w:proofErr w:type="gramStart"/>
      <w:r>
        <w:t>)  2</w:t>
      </w:r>
      <w:proofErr w:type="gramEnd"/>
      <w:r>
        <w:sym w:font="Symbol" w:char="F0A9"/>
      </w:r>
      <w:r>
        <w:t xml:space="preserve">  (2</w:t>
      </w:r>
      <w:r>
        <w:sym w:font="Symbol" w:char="F0AA"/>
      </w:r>
      <w:r>
        <w:t>)</w:t>
      </w:r>
    </w:p>
    <w:p w14:paraId="57884360" w14:textId="432CC60A" w:rsidR="00EA6844" w:rsidRDefault="00EA6844" w:rsidP="006D5D47">
      <w:pPr>
        <w:pStyle w:val="NoSpacing"/>
        <w:spacing w:line="276" w:lineRule="auto"/>
      </w:pPr>
      <w:r>
        <w:t xml:space="preserve">P       </w:t>
      </w:r>
      <w:proofErr w:type="spellStart"/>
      <w:r>
        <w:t>P</w:t>
      </w:r>
      <w:proofErr w:type="spellEnd"/>
      <w:r>
        <w:t xml:space="preserve">      4</w:t>
      </w:r>
      <w:r>
        <w:sym w:font="Symbol" w:char="F0A7"/>
      </w:r>
    </w:p>
    <w:p w14:paraId="227C0D7F" w14:textId="77777777" w:rsidR="008A275B" w:rsidRDefault="008A275B" w:rsidP="006D5D47">
      <w:pPr>
        <w:pStyle w:val="NoSpacing"/>
        <w:spacing w:line="276" w:lineRule="auto"/>
      </w:pPr>
    </w:p>
    <w:p w14:paraId="110D6BFD" w14:textId="1B185A4A" w:rsidR="00EA6844" w:rsidRDefault="00EA6844" w:rsidP="006D5D47">
      <w:pPr>
        <w:pStyle w:val="NoSpacing"/>
        <w:spacing w:line="276" w:lineRule="auto"/>
      </w:pPr>
      <w:r>
        <w:t>But in gener</w:t>
      </w:r>
      <w:r w:rsidR="00897128">
        <w:t xml:space="preserve">al a new suit in these </w:t>
      </w:r>
      <w:r>
        <w:t>auctions will be a distributional</w:t>
      </w:r>
      <w:r w:rsidR="000E68A0">
        <w:t>,</w:t>
      </w:r>
      <w:bookmarkStart w:id="0" w:name="_GoBack"/>
      <w:bookmarkEnd w:id="0"/>
      <w:r>
        <w:t xml:space="preserve"> competitive hand </w:t>
      </w:r>
      <w:r w:rsidR="00897128">
        <w:t>(</w:t>
      </w:r>
      <w:r>
        <w:t>Non-Forcing</w:t>
      </w:r>
      <w:r w:rsidR="00897128">
        <w:t>)</w:t>
      </w:r>
      <w:r>
        <w:t>:</w:t>
      </w:r>
    </w:p>
    <w:p w14:paraId="54FC2484" w14:textId="1FF6E4CC" w:rsidR="00EA6844" w:rsidRPr="00EA6844" w:rsidRDefault="00EA6844" w:rsidP="006D5D47">
      <w:pPr>
        <w:pStyle w:val="NoSpacing"/>
        <w:spacing w:line="276" w:lineRule="auto"/>
        <w:rPr>
          <w:i/>
        </w:rPr>
      </w:pPr>
      <w:r w:rsidRPr="00EA6844">
        <w:rPr>
          <w:i/>
        </w:rPr>
        <w:t>Example</w:t>
      </w:r>
      <w:r w:rsidR="00A567E9">
        <w:rPr>
          <w:i/>
        </w:rPr>
        <w:t>s</w:t>
      </w:r>
    </w:p>
    <w:p w14:paraId="2092A716" w14:textId="1D4647F2" w:rsidR="00EA6844" w:rsidRDefault="00EA6844" w:rsidP="00EA6844">
      <w:pPr>
        <w:pStyle w:val="NoSpacing"/>
        <w:spacing w:line="276" w:lineRule="auto"/>
      </w:pPr>
      <w:r>
        <w:t>1</w:t>
      </w:r>
      <w:r>
        <w:sym w:font="Symbol" w:char="F0A8"/>
      </w:r>
      <w:r>
        <w:t xml:space="preserve">  (1</w:t>
      </w:r>
      <w:r>
        <w:sym w:font="Symbol" w:char="F0AA"/>
      </w:r>
      <w:proofErr w:type="gramStart"/>
      <w:r>
        <w:t>)  X</w:t>
      </w:r>
      <w:proofErr w:type="gramEnd"/>
      <w:r>
        <w:t xml:space="preserve">  (2</w:t>
      </w:r>
      <w:r>
        <w:sym w:font="Symbol" w:char="F0AA"/>
      </w:r>
      <w:r>
        <w:t>)</w:t>
      </w:r>
    </w:p>
    <w:p w14:paraId="3520CAFD" w14:textId="400AF100" w:rsidR="00EA6844" w:rsidRDefault="00EA6844" w:rsidP="00EA6844">
      <w:pPr>
        <w:pStyle w:val="NoSpacing"/>
        <w:spacing w:line="276" w:lineRule="auto"/>
      </w:pPr>
      <w:r>
        <w:t xml:space="preserve">P       </w:t>
      </w:r>
      <w:proofErr w:type="spellStart"/>
      <w:r>
        <w:t>P</w:t>
      </w:r>
      <w:proofErr w:type="spellEnd"/>
      <w:r>
        <w:t xml:space="preserve">     3</w:t>
      </w:r>
      <w:r>
        <w:sym w:font="Symbol" w:char="F0A7"/>
      </w:r>
    </w:p>
    <w:p w14:paraId="0BC56F6B" w14:textId="74377C4D" w:rsidR="00EA6844" w:rsidRDefault="00EA6844" w:rsidP="006D5D47">
      <w:pPr>
        <w:pStyle w:val="NoSpacing"/>
        <w:spacing w:line="276" w:lineRule="auto"/>
      </w:pPr>
      <w:r>
        <w:t>This 3</w:t>
      </w:r>
      <w:r>
        <w:sym w:font="Symbol" w:char="F0A7"/>
      </w:r>
      <w:r>
        <w:t xml:space="preserve"> bid is NF, showing long </w:t>
      </w:r>
      <w:r>
        <w:sym w:font="Symbol" w:char="F0A7"/>
      </w:r>
      <w:r w:rsidR="00897128">
        <w:t xml:space="preserve"> with 7-9 points (may or may not have 4-card </w:t>
      </w:r>
      <w:r w:rsidR="00897128">
        <w:sym w:font="Symbol" w:char="F0A9"/>
      </w:r>
      <w:r w:rsidR="00897128">
        <w:t>)</w:t>
      </w:r>
    </w:p>
    <w:p w14:paraId="33BCFCB5" w14:textId="77777777" w:rsidR="00897128" w:rsidRDefault="00897128" w:rsidP="006D5D47">
      <w:pPr>
        <w:pStyle w:val="NoSpacing"/>
        <w:spacing w:line="276" w:lineRule="auto"/>
      </w:pPr>
    </w:p>
    <w:p w14:paraId="0FA879EE" w14:textId="32271FEE" w:rsidR="00897128" w:rsidRDefault="00897128" w:rsidP="006D5D47">
      <w:pPr>
        <w:pStyle w:val="NoSpacing"/>
        <w:spacing w:line="276" w:lineRule="auto"/>
      </w:pPr>
      <w:r>
        <w:t>1</w:t>
      </w:r>
      <w:r>
        <w:sym w:font="Symbol" w:char="F0A8"/>
      </w:r>
      <w:r>
        <w:t xml:space="preserve">  (1</w:t>
      </w:r>
      <w:r>
        <w:sym w:font="Symbol" w:char="F0AA"/>
      </w:r>
      <w:proofErr w:type="gramStart"/>
      <w:r>
        <w:t>)  2</w:t>
      </w:r>
      <w:proofErr w:type="gramEnd"/>
      <w:r>
        <w:sym w:font="Symbol" w:char="F0A9"/>
      </w:r>
      <w:r>
        <w:t xml:space="preserve">  (2</w:t>
      </w:r>
      <w:r>
        <w:sym w:font="Symbol" w:char="F0AA"/>
      </w:r>
      <w:r>
        <w:t>)</w:t>
      </w:r>
    </w:p>
    <w:p w14:paraId="69530D03" w14:textId="583A7215" w:rsidR="00897128" w:rsidRDefault="00897128" w:rsidP="006D5D47">
      <w:pPr>
        <w:pStyle w:val="NoSpacing"/>
        <w:spacing w:line="276" w:lineRule="auto"/>
      </w:pPr>
      <w:r>
        <w:t xml:space="preserve">P       </w:t>
      </w:r>
      <w:proofErr w:type="spellStart"/>
      <w:r>
        <w:t>P</w:t>
      </w:r>
      <w:proofErr w:type="spellEnd"/>
      <w:r>
        <w:t xml:space="preserve">      3</w:t>
      </w:r>
      <w:r>
        <w:sym w:font="Symbol" w:char="F0A7"/>
      </w:r>
    </w:p>
    <w:p w14:paraId="7512F496" w14:textId="4713D3BD" w:rsidR="00505329" w:rsidRDefault="00A567E9" w:rsidP="006D5D47">
      <w:pPr>
        <w:pStyle w:val="NoSpacing"/>
        <w:spacing w:line="276" w:lineRule="auto"/>
      </w:pPr>
      <w:r>
        <w:t>3</w:t>
      </w:r>
      <w:r>
        <w:sym w:font="Symbol" w:char="F0A7"/>
      </w:r>
      <w:r>
        <w:t xml:space="preserve"> bid shows 5+</w:t>
      </w:r>
      <w:r>
        <w:sym w:font="Symbol" w:char="F0A9"/>
      </w:r>
      <w:r>
        <w:t xml:space="preserve"> and 5+</w:t>
      </w:r>
      <w:r>
        <w:sym w:font="Symbol" w:char="F0A7"/>
      </w:r>
      <w:r>
        <w:t xml:space="preserve"> with 9-11 HCP, Non-Forcing and Competitive.</w:t>
      </w:r>
    </w:p>
    <w:p w14:paraId="09AC18C4" w14:textId="77777777" w:rsidR="00632343" w:rsidRDefault="00632343" w:rsidP="006D5D47">
      <w:pPr>
        <w:pStyle w:val="NoSpacing"/>
        <w:spacing w:line="276" w:lineRule="auto"/>
      </w:pPr>
    </w:p>
    <w:p w14:paraId="2A3ED552" w14:textId="3C9D7E84" w:rsidR="00632343" w:rsidRDefault="00632343" w:rsidP="006D5D47">
      <w:pPr>
        <w:pStyle w:val="NoSpacing"/>
        <w:spacing w:line="276" w:lineRule="auto"/>
      </w:pPr>
      <w:r>
        <w:t>These agreement</w:t>
      </w:r>
      <w:r w:rsidR="00E8406E">
        <w:t>s</w:t>
      </w:r>
      <w:r>
        <w:t xml:space="preserve"> also apply if the Opener makes a Support Double:</w:t>
      </w:r>
    </w:p>
    <w:p w14:paraId="1C355D8C" w14:textId="46528AE4" w:rsidR="00520A8A" w:rsidRPr="00520A8A" w:rsidRDefault="00520A8A" w:rsidP="006D5D47">
      <w:pPr>
        <w:pStyle w:val="NoSpacing"/>
        <w:spacing w:line="276" w:lineRule="auto"/>
        <w:rPr>
          <w:i/>
        </w:rPr>
      </w:pPr>
      <w:r w:rsidRPr="00520A8A">
        <w:rPr>
          <w:i/>
        </w:rPr>
        <w:t>Example</w:t>
      </w:r>
    </w:p>
    <w:p w14:paraId="478A7485" w14:textId="3179994C" w:rsidR="00632343" w:rsidRDefault="00520A8A" w:rsidP="006D5D47">
      <w:pPr>
        <w:pStyle w:val="NoSpacing"/>
        <w:spacing w:line="276" w:lineRule="auto"/>
      </w:pPr>
      <w:r>
        <w:t>1</w:t>
      </w:r>
      <w:r>
        <w:sym w:font="Symbol" w:char="F0A8"/>
      </w:r>
      <w:r>
        <w:t xml:space="preserve">  (P</w:t>
      </w:r>
      <w:proofErr w:type="gramStart"/>
      <w:r>
        <w:t>)  1</w:t>
      </w:r>
      <w:proofErr w:type="gramEnd"/>
      <w:r>
        <w:sym w:font="Symbol" w:char="F0A9"/>
      </w:r>
      <w:r>
        <w:t xml:space="preserve">  (1</w:t>
      </w:r>
      <w:r>
        <w:sym w:font="Symbol" w:char="F0AA"/>
      </w:r>
      <w:r>
        <w:t>)</w:t>
      </w:r>
    </w:p>
    <w:p w14:paraId="1B76A3E0" w14:textId="6A81C1B0" w:rsidR="00520A8A" w:rsidRDefault="00520A8A" w:rsidP="006D5D47">
      <w:pPr>
        <w:pStyle w:val="NoSpacing"/>
        <w:spacing w:line="276" w:lineRule="auto"/>
      </w:pPr>
      <w:r>
        <w:t xml:space="preserve">X*    P    </w:t>
      </w:r>
    </w:p>
    <w:p w14:paraId="6CB7DE63" w14:textId="77777777" w:rsidR="00827A33" w:rsidRDefault="00520A8A" w:rsidP="006D5D47">
      <w:pPr>
        <w:pStyle w:val="NoSpacing"/>
        <w:numPr>
          <w:ilvl w:val="0"/>
          <w:numId w:val="17"/>
        </w:numPr>
        <w:spacing w:line="276" w:lineRule="auto"/>
      </w:pPr>
      <w:r>
        <w:t>2</w:t>
      </w:r>
      <w:r>
        <w:sym w:font="Symbol" w:char="F0A7"/>
      </w:r>
      <w:r>
        <w:tab/>
      </w:r>
      <w:r w:rsidR="00827A33">
        <w:t>Non-Forcing, 5+</w:t>
      </w:r>
      <w:r w:rsidR="00827A33">
        <w:sym w:font="Symbol" w:char="F0A7"/>
      </w:r>
      <w:r w:rsidR="00827A33">
        <w:t xml:space="preserve">, 6-9 points, only 4-card </w:t>
      </w:r>
      <w:r w:rsidR="00827A33">
        <w:sym w:font="Symbol" w:char="F0A9"/>
      </w:r>
      <w:r w:rsidR="00827A33">
        <w:t xml:space="preserve"> </w:t>
      </w:r>
    </w:p>
    <w:p w14:paraId="733E219D" w14:textId="2DC7A590" w:rsidR="00505329" w:rsidRDefault="00827A33" w:rsidP="006D5D47">
      <w:pPr>
        <w:pStyle w:val="NoSpacing"/>
        <w:numPr>
          <w:ilvl w:val="0"/>
          <w:numId w:val="17"/>
        </w:numPr>
        <w:spacing w:line="276" w:lineRule="auto"/>
      </w:pPr>
      <w:r>
        <w:t>3</w:t>
      </w:r>
      <w:r>
        <w:sym w:font="Symbol" w:char="F0A7"/>
      </w:r>
      <w:r>
        <w:tab/>
        <w:t>Non-Forcing and Invitational, 5+</w:t>
      </w:r>
      <w:r>
        <w:sym w:font="Symbol" w:char="F0A7"/>
      </w:r>
      <w:r>
        <w:t xml:space="preserve">, 10-11 points, only 4-card </w:t>
      </w:r>
      <w:r>
        <w:sym w:font="Symbol" w:char="F0A9"/>
      </w:r>
    </w:p>
    <w:p w14:paraId="319C7F71" w14:textId="77777777" w:rsidR="00505329" w:rsidRDefault="00505329" w:rsidP="006D5D47">
      <w:pPr>
        <w:pStyle w:val="NoSpacing"/>
        <w:spacing w:line="276" w:lineRule="auto"/>
      </w:pPr>
    </w:p>
    <w:p w14:paraId="5F275FAD" w14:textId="048E4BF0" w:rsidR="00827A33" w:rsidRDefault="00827A33" w:rsidP="006D5D47">
      <w:pPr>
        <w:pStyle w:val="NoSpacing"/>
        <w:spacing w:line="276" w:lineRule="auto"/>
      </w:pPr>
      <w:r>
        <w:t xml:space="preserve">Remember that in the Balancing Seat strong hands can make it clear that they are strong by either Doubling or Cuebidding! </w:t>
      </w:r>
    </w:p>
    <w:p w14:paraId="54CF4436" w14:textId="77777777" w:rsidR="00866CFC" w:rsidRPr="00866CFC" w:rsidRDefault="00866CFC" w:rsidP="006D5D47">
      <w:pPr>
        <w:pStyle w:val="NoSpacing"/>
        <w:spacing w:line="276" w:lineRule="auto"/>
        <w:rPr>
          <w:i/>
        </w:rPr>
      </w:pPr>
    </w:p>
    <w:p w14:paraId="2E789F04" w14:textId="010B6147" w:rsidR="00866CFC" w:rsidRDefault="00866CFC" w:rsidP="006D5D47">
      <w:pPr>
        <w:pStyle w:val="NoSpacing"/>
        <w:spacing w:line="276" w:lineRule="auto"/>
        <w:rPr>
          <w:i/>
        </w:rPr>
      </w:pPr>
      <w:r w:rsidRPr="00866CFC">
        <w:rPr>
          <w:i/>
        </w:rPr>
        <w:t xml:space="preserve">Advanced Note:  Some Players may choose to use 2N </w:t>
      </w:r>
      <w:r w:rsidR="007C54B9">
        <w:rPr>
          <w:i/>
        </w:rPr>
        <w:t>in some of these auctions as “Good/Bad 2N” instead of Scrambling.  If you play Good/Bad 2N in other auctions it is important to discuss with partner if you do the same in balancing auctions or if you revert to Scrambling 2N.</w:t>
      </w:r>
    </w:p>
    <w:p w14:paraId="7695BA60" w14:textId="77777777" w:rsidR="007C54B9" w:rsidRDefault="007C54B9" w:rsidP="006D5D47">
      <w:pPr>
        <w:pStyle w:val="NoSpacing"/>
        <w:spacing w:line="276" w:lineRule="auto"/>
      </w:pPr>
    </w:p>
    <w:p w14:paraId="713C8A82" w14:textId="77777777" w:rsidR="007C54B9" w:rsidRPr="007C54B9" w:rsidRDefault="007C54B9" w:rsidP="006D5D47">
      <w:pPr>
        <w:pStyle w:val="NoSpacing"/>
        <w:spacing w:line="276" w:lineRule="auto"/>
        <w:rPr>
          <w:b/>
          <w:sz w:val="24"/>
          <w:szCs w:val="24"/>
        </w:rPr>
      </w:pPr>
    </w:p>
    <w:p w14:paraId="3A9A9B1B" w14:textId="3FFF8BA1" w:rsidR="007C54B9" w:rsidRPr="007C54B9" w:rsidRDefault="007C54B9" w:rsidP="006D5D47">
      <w:pPr>
        <w:pStyle w:val="NoSpacing"/>
        <w:spacing w:line="276" w:lineRule="auto"/>
        <w:rPr>
          <w:b/>
          <w:sz w:val="24"/>
          <w:szCs w:val="24"/>
        </w:rPr>
      </w:pPr>
      <w:r w:rsidRPr="007C54B9">
        <w:rPr>
          <w:b/>
          <w:sz w:val="24"/>
          <w:szCs w:val="24"/>
        </w:rPr>
        <w:t xml:space="preserve">Conclusion </w:t>
      </w:r>
    </w:p>
    <w:p w14:paraId="583D3AA4" w14:textId="0DF9685D" w:rsidR="007C54B9" w:rsidRPr="007C54B9" w:rsidRDefault="007C54B9" w:rsidP="006D5D47">
      <w:pPr>
        <w:pStyle w:val="NoSpacing"/>
        <w:spacing w:line="276" w:lineRule="auto"/>
      </w:pPr>
      <w:r>
        <w:t>Balancing as the Responder is not particularly complicated (we frequently just bid what we have) but we have to keep in mind that most of our bids are geared towards competing with marginal hands</w:t>
      </w:r>
      <w:r w:rsidR="00E8406E">
        <w:t>,</w:t>
      </w:r>
      <w:r>
        <w:t xml:space="preserve"> not towards forcing with strong hands.   With a strong hand we must not get lazy – </w:t>
      </w:r>
      <w:r w:rsidR="00E8406E">
        <w:t xml:space="preserve">we need to </w:t>
      </w:r>
      <w:r>
        <w:t xml:space="preserve">make it clear to partner </w:t>
      </w:r>
      <w:r w:rsidR="00E8406E">
        <w:t>with a</w:t>
      </w:r>
      <w:r>
        <w:t xml:space="preserve"> Double or </w:t>
      </w:r>
      <w:r w:rsidR="00E8406E">
        <w:t xml:space="preserve">a </w:t>
      </w:r>
      <w:proofErr w:type="spellStart"/>
      <w:r>
        <w:t>Cuebid</w:t>
      </w:r>
      <w:proofErr w:type="spellEnd"/>
      <w:r>
        <w:t>.  Additionally</w:t>
      </w:r>
      <w:r w:rsidR="0014427A">
        <w:t>, we should keep in mind that we have many competitive bids (non-forcing bids) available to us and we should do our best to fully describe our hand to Partner.  Now that we have clear agreements</w:t>
      </w:r>
      <w:r w:rsidR="00E8406E">
        <w:t>,</w:t>
      </w:r>
      <w:r w:rsidR="0014427A">
        <w:t xml:space="preserve"> be sure to compete hard and do not let the opponents s</w:t>
      </w:r>
      <w:r w:rsidR="00E8406E">
        <w:t>teal</w:t>
      </w:r>
      <w:r w:rsidR="0014427A">
        <w:t xml:space="preserve"> the contract at too low a level!</w:t>
      </w:r>
      <w:r>
        <w:t xml:space="preserve"> </w:t>
      </w:r>
    </w:p>
    <w:p w14:paraId="5BD1F22F" w14:textId="77777777" w:rsidR="00505329" w:rsidRDefault="00505329" w:rsidP="006D5D47">
      <w:pPr>
        <w:pStyle w:val="NoSpacing"/>
        <w:spacing w:line="276" w:lineRule="auto"/>
      </w:pPr>
    </w:p>
    <w:p w14:paraId="2044D0A4" w14:textId="77777777" w:rsidR="00505329" w:rsidRDefault="00505329" w:rsidP="006D5D47">
      <w:pPr>
        <w:pStyle w:val="NoSpacing"/>
        <w:spacing w:line="276" w:lineRule="auto"/>
      </w:pPr>
    </w:p>
    <w:p w14:paraId="0B04D5B5" w14:textId="77777777" w:rsidR="00505329" w:rsidRDefault="00505329" w:rsidP="006D5D47">
      <w:pPr>
        <w:pStyle w:val="NoSpacing"/>
        <w:spacing w:line="276" w:lineRule="auto"/>
      </w:pPr>
    </w:p>
    <w:p w14:paraId="53874816" w14:textId="77777777" w:rsidR="00505329" w:rsidRDefault="00505329" w:rsidP="006D5D47">
      <w:pPr>
        <w:pStyle w:val="NoSpacing"/>
        <w:spacing w:line="276" w:lineRule="auto"/>
      </w:pPr>
    </w:p>
    <w:p w14:paraId="55AC09D8" w14:textId="2007CD0D" w:rsidR="008C6550" w:rsidRPr="00F624BC" w:rsidRDefault="008C6550" w:rsidP="000E2A6C">
      <w:pPr>
        <w:pStyle w:val="NoSpacing"/>
        <w:spacing w:line="276" w:lineRule="auto"/>
        <w:rPr>
          <w:b/>
          <w:sz w:val="24"/>
          <w:szCs w:val="24"/>
        </w:rPr>
      </w:pPr>
    </w:p>
    <w:sectPr w:rsidR="008C6550" w:rsidRPr="00F624BC"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0D63" w14:textId="77777777" w:rsidR="00F57C31" w:rsidRDefault="00F57C31" w:rsidP="005C42AC">
      <w:pPr>
        <w:spacing w:after="0" w:line="240" w:lineRule="auto"/>
      </w:pPr>
      <w:r>
        <w:separator/>
      </w:r>
    </w:p>
  </w:endnote>
  <w:endnote w:type="continuationSeparator" w:id="0">
    <w:p w14:paraId="197D40B7" w14:textId="77777777" w:rsidR="00F57C31" w:rsidRDefault="00F57C3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1AEA5E3E" w:rsidR="007C54B9" w:rsidRPr="008343F5" w:rsidRDefault="007C54B9" w:rsidP="008343F5">
        <w:pPr>
          <w:pStyle w:val="Footer"/>
        </w:pPr>
        <w:r>
          <w:t xml:space="preserve">(113) More Constructive Bidding:  Balancing by Responder        </w:t>
        </w:r>
        <w:r>
          <w:tab/>
        </w:r>
        <w:r>
          <w:fldChar w:fldCharType="begin"/>
        </w:r>
        <w:r>
          <w:instrText xml:space="preserve"> PAGE   \* MERGEFORMAT </w:instrText>
        </w:r>
        <w:r>
          <w:fldChar w:fldCharType="separate"/>
        </w:r>
        <w:r w:rsidR="000E68A0">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7C54B9" w:rsidRPr="00592788" w:rsidRDefault="007C54B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AF08" w14:textId="77777777" w:rsidR="00F57C31" w:rsidRDefault="00F57C31" w:rsidP="005C42AC">
      <w:pPr>
        <w:spacing w:after="0" w:line="240" w:lineRule="auto"/>
      </w:pPr>
      <w:r>
        <w:separator/>
      </w:r>
    </w:p>
  </w:footnote>
  <w:footnote w:type="continuationSeparator" w:id="0">
    <w:p w14:paraId="21A7E008" w14:textId="77777777" w:rsidR="00F57C31" w:rsidRDefault="00F57C31"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7C54B9" w:rsidRPr="00CF5891" w:rsidRDefault="007C54B9"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7C54B9" w:rsidRPr="00507BAD" w:rsidRDefault="007C54B9"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7C54B9" w:rsidRPr="005C42AC" w:rsidRDefault="007C54B9"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7C54B9" w:rsidRPr="005C42AC" w:rsidRDefault="007C54B9"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7C54B9" w:rsidRDefault="007C54B9"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7C54B9" w:rsidRPr="005C42AC" w:rsidRDefault="00F57C31" w:rsidP="00592788">
    <w:pPr>
      <w:pStyle w:val="Header"/>
      <w:jc w:val="right"/>
      <w:rPr>
        <w:rFonts w:cs="Times New Roman"/>
        <w:color w:val="0F243E" w:themeColor="text2" w:themeShade="80"/>
        <w:sz w:val="24"/>
        <w:szCs w:val="24"/>
      </w:rPr>
    </w:pPr>
    <w:hyperlink r:id="rId2" w:history="1">
      <w:r w:rsidR="007C54B9" w:rsidRPr="00DC7A6F">
        <w:rPr>
          <w:rStyle w:val="Hyperlink"/>
          <w:rFonts w:cs="Times New Roman"/>
          <w:sz w:val="24"/>
          <w:szCs w:val="24"/>
        </w:rPr>
        <w:t>info@advinbridge.com</w:t>
      </w:r>
    </w:hyperlink>
    <w:r w:rsidR="007C54B9">
      <w:rPr>
        <w:rFonts w:cs="Times New Roman"/>
        <w:color w:val="0F243E" w:themeColor="text2" w:themeShade="80"/>
        <w:sz w:val="24"/>
        <w:szCs w:val="24"/>
      </w:rPr>
      <w:t xml:space="preserve">  </w:t>
    </w:r>
    <w:proofErr w:type="gramStart"/>
    <w:r w:rsidR="007C54B9">
      <w:rPr>
        <w:rFonts w:ascii="Times New Roman" w:hAnsi="Times New Roman" w:cs="Times New Roman"/>
        <w:color w:val="0F243E" w:themeColor="text2" w:themeShade="80"/>
        <w:sz w:val="24"/>
        <w:szCs w:val="24"/>
      </w:rPr>
      <w:t>♠</w:t>
    </w:r>
    <w:r w:rsidR="007C54B9">
      <w:rPr>
        <w:rFonts w:cs="Times New Roman"/>
        <w:color w:val="0F243E" w:themeColor="text2" w:themeShade="80"/>
        <w:sz w:val="24"/>
        <w:szCs w:val="24"/>
      </w:rPr>
      <w:t xml:space="preserve">  850</w:t>
    </w:r>
    <w:proofErr w:type="gramEnd"/>
    <w:r w:rsidR="007C54B9">
      <w:rPr>
        <w:rFonts w:cs="Times New Roman"/>
        <w:color w:val="0F243E" w:themeColor="text2" w:themeShade="80"/>
        <w:sz w:val="24"/>
        <w:szCs w:val="24"/>
      </w:rPr>
      <w:t xml:space="preserve"> 570 6459</w:t>
    </w:r>
  </w:p>
  <w:p w14:paraId="54CE85D1" w14:textId="77777777" w:rsidR="007C54B9" w:rsidRDefault="007C54B9"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7C54B9" w:rsidRDefault="007C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0386D"/>
    <w:multiLevelType w:val="hybridMultilevel"/>
    <w:tmpl w:val="F05E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42C8E"/>
    <w:multiLevelType w:val="hybridMultilevel"/>
    <w:tmpl w:val="F234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784B"/>
    <w:multiLevelType w:val="hybridMultilevel"/>
    <w:tmpl w:val="4D3E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012E9"/>
    <w:multiLevelType w:val="hybridMultilevel"/>
    <w:tmpl w:val="2CF4E89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32EEF"/>
    <w:multiLevelType w:val="hybridMultilevel"/>
    <w:tmpl w:val="84C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81690"/>
    <w:multiLevelType w:val="hybridMultilevel"/>
    <w:tmpl w:val="8C7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0"/>
  </w:num>
  <w:num w:numId="5">
    <w:abstractNumId w:val="1"/>
  </w:num>
  <w:num w:numId="6">
    <w:abstractNumId w:val="4"/>
  </w:num>
  <w:num w:numId="7">
    <w:abstractNumId w:val="14"/>
  </w:num>
  <w:num w:numId="8">
    <w:abstractNumId w:val="15"/>
  </w:num>
  <w:num w:numId="9">
    <w:abstractNumId w:val="12"/>
  </w:num>
  <w:num w:numId="10">
    <w:abstractNumId w:val="13"/>
  </w:num>
  <w:num w:numId="11">
    <w:abstractNumId w:val="9"/>
  </w:num>
  <w:num w:numId="12">
    <w:abstractNumId w:val="5"/>
  </w:num>
  <w:num w:numId="13">
    <w:abstractNumId w:val="16"/>
  </w:num>
  <w:num w:numId="14">
    <w:abstractNumId w:val="7"/>
  </w:num>
  <w:num w:numId="15">
    <w:abstractNumId w:val="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42B1B"/>
    <w:rsid w:val="00045908"/>
    <w:rsid w:val="00054851"/>
    <w:rsid w:val="00055E6C"/>
    <w:rsid w:val="0006535A"/>
    <w:rsid w:val="000706C2"/>
    <w:rsid w:val="0007775A"/>
    <w:rsid w:val="00084F50"/>
    <w:rsid w:val="000854DD"/>
    <w:rsid w:val="000963A1"/>
    <w:rsid w:val="000A1BD5"/>
    <w:rsid w:val="000A6662"/>
    <w:rsid w:val="000B7723"/>
    <w:rsid w:val="000C109E"/>
    <w:rsid w:val="000D17F4"/>
    <w:rsid w:val="000E2A6C"/>
    <w:rsid w:val="000E68A0"/>
    <w:rsid w:val="0014427A"/>
    <w:rsid w:val="00145BB5"/>
    <w:rsid w:val="00146534"/>
    <w:rsid w:val="0016305E"/>
    <w:rsid w:val="00163634"/>
    <w:rsid w:val="00165B1C"/>
    <w:rsid w:val="00166D33"/>
    <w:rsid w:val="001706D8"/>
    <w:rsid w:val="00171D35"/>
    <w:rsid w:val="001B0AFC"/>
    <w:rsid w:val="001F0DB7"/>
    <w:rsid w:val="0020491D"/>
    <w:rsid w:val="00230691"/>
    <w:rsid w:val="00232ED3"/>
    <w:rsid w:val="00255B92"/>
    <w:rsid w:val="00262324"/>
    <w:rsid w:val="002727AF"/>
    <w:rsid w:val="002A0520"/>
    <w:rsid w:val="002A483F"/>
    <w:rsid w:val="002A7E69"/>
    <w:rsid w:val="002B12C3"/>
    <w:rsid w:val="002B5DFA"/>
    <w:rsid w:val="002D360B"/>
    <w:rsid w:val="002F5269"/>
    <w:rsid w:val="002F7392"/>
    <w:rsid w:val="00317326"/>
    <w:rsid w:val="00331ABA"/>
    <w:rsid w:val="003322BA"/>
    <w:rsid w:val="00332F94"/>
    <w:rsid w:val="0035142C"/>
    <w:rsid w:val="00352DC2"/>
    <w:rsid w:val="00380876"/>
    <w:rsid w:val="003811FA"/>
    <w:rsid w:val="00394A4F"/>
    <w:rsid w:val="003B4E65"/>
    <w:rsid w:val="003B6D7B"/>
    <w:rsid w:val="003C0EBA"/>
    <w:rsid w:val="003C124E"/>
    <w:rsid w:val="003C2C48"/>
    <w:rsid w:val="003C7C54"/>
    <w:rsid w:val="003D0B25"/>
    <w:rsid w:val="003D6FF4"/>
    <w:rsid w:val="003F13FF"/>
    <w:rsid w:val="003F3C38"/>
    <w:rsid w:val="00415D33"/>
    <w:rsid w:val="00431715"/>
    <w:rsid w:val="0043212B"/>
    <w:rsid w:val="00445D97"/>
    <w:rsid w:val="00451454"/>
    <w:rsid w:val="004A2B09"/>
    <w:rsid w:val="004C6496"/>
    <w:rsid w:val="004E73F8"/>
    <w:rsid w:val="005052B2"/>
    <w:rsid w:val="00505329"/>
    <w:rsid w:val="00506E01"/>
    <w:rsid w:val="00507BAD"/>
    <w:rsid w:val="00520A8A"/>
    <w:rsid w:val="005264EA"/>
    <w:rsid w:val="0054127B"/>
    <w:rsid w:val="00544235"/>
    <w:rsid w:val="00547190"/>
    <w:rsid w:val="00585B3B"/>
    <w:rsid w:val="00592788"/>
    <w:rsid w:val="005C42AC"/>
    <w:rsid w:val="005C570C"/>
    <w:rsid w:val="005C77B6"/>
    <w:rsid w:val="005D4B8C"/>
    <w:rsid w:val="005F4DDC"/>
    <w:rsid w:val="00607B04"/>
    <w:rsid w:val="006138BE"/>
    <w:rsid w:val="00632343"/>
    <w:rsid w:val="006341AE"/>
    <w:rsid w:val="00664C54"/>
    <w:rsid w:val="00692B05"/>
    <w:rsid w:val="00695B16"/>
    <w:rsid w:val="006C05F3"/>
    <w:rsid w:val="006D5D47"/>
    <w:rsid w:val="006E3954"/>
    <w:rsid w:val="006E6DA6"/>
    <w:rsid w:val="007036D7"/>
    <w:rsid w:val="007239C8"/>
    <w:rsid w:val="0076323F"/>
    <w:rsid w:val="007668EC"/>
    <w:rsid w:val="007918F9"/>
    <w:rsid w:val="0079498A"/>
    <w:rsid w:val="007A05A8"/>
    <w:rsid w:val="007C54B9"/>
    <w:rsid w:val="007E1025"/>
    <w:rsid w:val="007E60D4"/>
    <w:rsid w:val="00804A3A"/>
    <w:rsid w:val="00827A33"/>
    <w:rsid w:val="008343F5"/>
    <w:rsid w:val="00834C8E"/>
    <w:rsid w:val="008357CB"/>
    <w:rsid w:val="00863BFC"/>
    <w:rsid w:val="00866CFC"/>
    <w:rsid w:val="0086717A"/>
    <w:rsid w:val="00876FCD"/>
    <w:rsid w:val="00897128"/>
    <w:rsid w:val="008A275B"/>
    <w:rsid w:val="008B6BC0"/>
    <w:rsid w:val="008C6550"/>
    <w:rsid w:val="008D340B"/>
    <w:rsid w:val="008D3AA2"/>
    <w:rsid w:val="008E095C"/>
    <w:rsid w:val="008F0BF7"/>
    <w:rsid w:val="0092284C"/>
    <w:rsid w:val="009257F5"/>
    <w:rsid w:val="00942423"/>
    <w:rsid w:val="00945D04"/>
    <w:rsid w:val="00952D16"/>
    <w:rsid w:val="0095700E"/>
    <w:rsid w:val="00976B4C"/>
    <w:rsid w:val="009A28D3"/>
    <w:rsid w:val="009B1D3C"/>
    <w:rsid w:val="009C4DEA"/>
    <w:rsid w:val="009E3B88"/>
    <w:rsid w:val="009F0661"/>
    <w:rsid w:val="00A005F0"/>
    <w:rsid w:val="00A01C4C"/>
    <w:rsid w:val="00A027E8"/>
    <w:rsid w:val="00A07415"/>
    <w:rsid w:val="00A07CA9"/>
    <w:rsid w:val="00A12B99"/>
    <w:rsid w:val="00A12FB8"/>
    <w:rsid w:val="00A25E7D"/>
    <w:rsid w:val="00A3421E"/>
    <w:rsid w:val="00A35776"/>
    <w:rsid w:val="00A41B34"/>
    <w:rsid w:val="00A420B6"/>
    <w:rsid w:val="00A455D2"/>
    <w:rsid w:val="00A52216"/>
    <w:rsid w:val="00A536D6"/>
    <w:rsid w:val="00A567E9"/>
    <w:rsid w:val="00A650B7"/>
    <w:rsid w:val="00A80E4D"/>
    <w:rsid w:val="00A8606C"/>
    <w:rsid w:val="00A933D9"/>
    <w:rsid w:val="00AA1B91"/>
    <w:rsid w:val="00AA2D3E"/>
    <w:rsid w:val="00AB68F9"/>
    <w:rsid w:val="00AC41E1"/>
    <w:rsid w:val="00AC6662"/>
    <w:rsid w:val="00AD3A65"/>
    <w:rsid w:val="00AD5784"/>
    <w:rsid w:val="00AE2C6F"/>
    <w:rsid w:val="00AF672F"/>
    <w:rsid w:val="00B119F3"/>
    <w:rsid w:val="00B2432F"/>
    <w:rsid w:val="00B30D15"/>
    <w:rsid w:val="00B400D9"/>
    <w:rsid w:val="00B46EDF"/>
    <w:rsid w:val="00B552EE"/>
    <w:rsid w:val="00B667F7"/>
    <w:rsid w:val="00B75DE3"/>
    <w:rsid w:val="00B91281"/>
    <w:rsid w:val="00B9163E"/>
    <w:rsid w:val="00BA7D8D"/>
    <w:rsid w:val="00BB03DD"/>
    <w:rsid w:val="00BB452C"/>
    <w:rsid w:val="00BE4C8A"/>
    <w:rsid w:val="00C22828"/>
    <w:rsid w:val="00C229C8"/>
    <w:rsid w:val="00C30E32"/>
    <w:rsid w:val="00C42176"/>
    <w:rsid w:val="00C64C41"/>
    <w:rsid w:val="00C6665D"/>
    <w:rsid w:val="00C74718"/>
    <w:rsid w:val="00CA01D9"/>
    <w:rsid w:val="00CA5029"/>
    <w:rsid w:val="00CF2A63"/>
    <w:rsid w:val="00CF5891"/>
    <w:rsid w:val="00D01FC0"/>
    <w:rsid w:val="00D25951"/>
    <w:rsid w:val="00D265ED"/>
    <w:rsid w:val="00D679A9"/>
    <w:rsid w:val="00D67E5A"/>
    <w:rsid w:val="00D72E54"/>
    <w:rsid w:val="00D82CEB"/>
    <w:rsid w:val="00D867BB"/>
    <w:rsid w:val="00DB0592"/>
    <w:rsid w:val="00DB3BF2"/>
    <w:rsid w:val="00DE00C3"/>
    <w:rsid w:val="00E01698"/>
    <w:rsid w:val="00E1427E"/>
    <w:rsid w:val="00E15B48"/>
    <w:rsid w:val="00E16F74"/>
    <w:rsid w:val="00E27399"/>
    <w:rsid w:val="00E410BD"/>
    <w:rsid w:val="00E63614"/>
    <w:rsid w:val="00E839E3"/>
    <w:rsid w:val="00E83B67"/>
    <w:rsid w:val="00E8406E"/>
    <w:rsid w:val="00EA6844"/>
    <w:rsid w:val="00EC384B"/>
    <w:rsid w:val="00EE24C7"/>
    <w:rsid w:val="00F01DA3"/>
    <w:rsid w:val="00F050C6"/>
    <w:rsid w:val="00F1106D"/>
    <w:rsid w:val="00F17FE4"/>
    <w:rsid w:val="00F20126"/>
    <w:rsid w:val="00F25883"/>
    <w:rsid w:val="00F32CC7"/>
    <w:rsid w:val="00F57C31"/>
    <w:rsid w:val="00F624BC"/>
    <w:rsid w:val="00F7038D"/>
    <w:rsid w:val="00F73321"/>
    <w:rsid w:val="00F779E4"/>
    <w:rsid w:val="00F97AB4"/>
    <w:rsid w:val="00FA39DF"/>
    <w:rsid w:val="00FA7C10"/>
    <w:rsid w:val="00FC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3319</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99</cp:revision>
  <dcterms:created xsi:type="dcterms:W3CDTF">2013-06-27T19:54:00Z</dcterms:created>
  <dcterms:modified xsi:type="dcterms:W3CDTF">2015-02-11T14:10:00Z</dcterms:modified>
</cp:coreProperties>
</file>