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27FDAC27" w:rsidR="005832E1" w:rsidRPr="003061BD" w:rsidRDefault="00951B54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1723BD">
        <w:rPr>
          <w:b/>
          <w:color w:val="000000" w:themeColor="text1"/>
          <w:sz w:val="36"/>
          <w:szCs w:val="36"/>
        </w:rPr>
        <w:t>3</w:t>
      </w:r>
      <w:r>
        <w:rPr>
          <w:b/>
          <w:color w:val="000000" w:themeColor="text1"/>
          <w:sz w:val="36"/>
          <w:szCs w:val="36"/>
        </w:rPr>
        <w:t>23</w:t>
      </w:r>
      <w:r w:rsidR="005832E1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>2-Suited Overcalls</w:t>
      </w:r>
      <w:r w:rsidR="005E5DC1">
        <w:rPr>
          <w:b/>
          <w:color w:val="000000" w:themeColor="text1"/>
          <w:sz w:val="36"/>
          <w:szCs w:val="36"/>
        </w:rPr>
        <w:t>:  Mich</w:t>
      </w:r>
      <w:r w:rsidR="00544DF8">
        <w:rPr>
          <w:b/>
          <w:color w:val="000000" w:themeColor="text1"/>
          <w:sz w:val="36"/>
          <w:szCs w:val="36"/>
        </w:rPr>
        <w:t xml:space="preserve">aels </w:t>
      </w:r>
      <w:r w:rsidR="00490ADA">
        <w:rPr>
          <w:b/>
          <w:color w:val="000000" w:themeColor="text1"/>
          <w:sz w:val="36"/>
          <w:szCs w:val="36"/>
        </w:rPr>
        <w:t xml:space="preserve">Cuebid </w:t>
      </w:r>
      <w:r w:rsidR="00544DF8">
        <w:rPr>
          <w:b/>
          <w:color w:val="000000" w:themeColor="text1"/>
          <w:sz w:val="36"/>
          <w:szCs w:val="36"/>
        </w:rPr>
        <w:t xml:space="preserve">and Unusual </w:t>
      </w:r>
      <w:r w:rsidR="00137B13">
        <w:rPr>
          <w:b/>
          <w:color w:val="000000" w:themeColor="text1"/>
          <w:sz w:val="36"/>
          <w:szCs w:val="36"/>
        </w:rPr>
        <w:t>2</w:t>
      </w:r>
      <w:r w:rsidR="00F56102">
        <w:rPr>
          <w:b/>
          <w:color w:val="000000" w:themeColor="text1"/>
          <w:sz w:val="36"/>
          <w:szCs w:val="36"/>
        </w:rPr>
        <w:t>NT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0811F76A" w:rsidR="005832E1" w:rsidRPr="003061BD" w:rsidRDefault="005E5DC1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1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7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53534DC" w14:textId="77777777" w:rsidR="00544DF8" w:rsidRDefault="00544DF8" w:rsidP="00307E6D">
      <w:pPr>
        <w:spacing w:after="0"/>
      </w:pPr>
    </w:p>
    <w:p w14:paraId="4386BA99" w14:textId="68E49BAD" w:rsidR="00307E6D" w:rsidRPr="00755A72" w:rsidRDefault="00307E6D" w:rsidP="00307E6D">
      <w:pPr>
        <w:spacing w:after="0"/>
        <w:rPr>
          <w:b/>
          <w:color w:val="000000" w:themeColor="text1"/>
          <w:sz w:val="24"/>
          <w:szCs w:val="24"/>
        </w:rPr>
      </w:pPr>
      <w:r w:rsidRPr="00755A72">
        <w:rPr>
          <w:b/>
          <w:color w:val="000000" w:themeColor="text1"/>
          <w:sz w:val="24"/>
          <w:szCs w:val="24"/>
        </w:rPr>
        <w:t xml:space="preserve">General </w:t>
      </w:r>
    </w:p>
    <w:p w14:paraId="5EA3F9CC" w14:textId="3FB71206" w:rsidR="00262C86" w:rsidRDefault="00A767F3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When RHO</w:t>
      </w:r>
      <w:r w:rsidR="00CA681B">
        <w:rPr>
          <w:color w:val="000000" w:themeColor="text1"/>
        </w:rPr>
        <w:t xml:space="preserve"> opens the bidding with a</w:t>
      </w:r>
      <w:r>
        <w:rPr>
          <w:color w:val="000000" w:themeColor="text1"/>
        </w:rPr>
        <w:t xml:space="preserve"> suit bid at the 1-l</w:t>
      </w:r>
      <w:r w:rsidR="00137B13">
        <w:rPr>
          <w:color w:val="000000" w:themeColor="text1"/>
        </w:rPr>
        <w:t>evel (1</w:t>
      </w:r>
      <w:r w:rsidR="000F6411">
        <w:rPr>
          <w:rFonts w:ascii="Times New Roman" w:hAnsi="Times New Roman" w:cs="Times New Roman"/>
        </w:rPr>
        <w:t>♣</w:t>
      </w:r>
      <w:r w:rsidR="00137B13">
        <w:rPr>
          <w:color w:val="000000" w:themeColor="text1"/>
        </w:rPr>
        <w:t>, 1</w:t>
      </w:r>
      <w:r w:rsidR="000F6411">
        <w:rPr>
          <w:rFonts w:ascii="Times New Roman" w:hAnsi="Times New Roman" w:cs="Times New Roman"/>
        </w:rPr>
        <w:t>♦</w:t>
      </w:r>
      <w:r w:rsidR="00137B13">
        <w:rPr>
          <w:color w:val="000000" w:themeColor="text1"/>
        </w:rPr>
        <w:t>, 1</w:t>
      </w:r>
      <w:r w:rsidR="000F6411">
        <w:rPr>
          <w:rFonts w:ascii="Times New Roman" w:hAnsi="Times New Roman" w:cs="Times New Roman"/>
        </w:rPr>
        <w:t>♥</w:t>
      </w:r>
      <w:r w:rsidR="00137B13">
        <w:rPr>
          <w:color w:val="000000" w:themeColor="text1"/>
        </w:rPr>
        <w:t xml:space="preserve">, or </w:t>
      </w:r>
      <w:r>
        <w:rPr>
          <w:color w:val="000000" w:themeColor="text1"/>
        </w:rPr>
        <w:t>1</w:t>
      </w:r>
      <w:r w:rsidR="000C39BF">
        <w:rPr>
          <w:rFonts w:ascii="Times New Roman" w:hAnsi="Times New Roman" w:cs="Times New Roman"/>
        </w:rPr>
        <w:t>♠</w:t>
      </w:r>
      <w:r>
        <w:rPr>
          <w:color w:val="000000" w:themeColor="text1"/>
        </w:rPr>
        <w:t xml:space="preserve">), </w:t>
      </w:r>
      <w:r w:rsidR="00CA681B">
        <w:rPr>
          <w:color w:val="000000" w:themeColor="text1"/>
        </w:rPr>
        <w:t>we ofte</w:t>
      </w:r>
      <w:r>
        <w:rPr>
          <w:color w:val="000000" w:themeColor="text1"/>
        </w:rPr>
        <w:t xml:space="preserve">n compete in the bidding with one </w:t>
      </w:r>
      <w:r w:rsidR="00CA681B">
        <w:rPr>
          <w:color w:val="000000" w:themeColor="text1"/>
        </w:rPr>
        <w:t>long suit by making a simple overcall or preemptive jump overcall</w:t>
      </w:r>
      <w:r>
        <w:rPr>
          <w:color w:val="000000" w:themeColor="text1"/>
        </w:rPr>
        <w:t>, b</w:t>
      </w:r>
      <w:r w:rsidR="00137B13">
        <w:rPr>
          <w:color w:val="000000" w:themeColor="text1"/>
        </w:rPr>
        <w:t>ut there are</w:t>
      </w:r>
      <w:r w:rsidR="00CA681B">
        <w:rPr>
          <w:color w:val="000000" w:themeColor="text1"/>
        </w:rPr>
        <w:t xml:space="preserve"> bids available that will allow us to compete in the bidding </w:t>
      </w:r>
      <w:r w:rsidR="00137B13">
        <w:rPr>
          <w:color w:val="000000" w:themeColor="text1"/>
        </w:rPr>
        <w:t xml:space="preserve">and show </w:t>
      </w:r>
      <w:r>
        <w:rPr>
          <w:color w:val="000000" w:themeColor="text1"/>
        </w:rPr>
        <w:t xml:space="preserve">two </w:t>
      </w:r>
      <w:r w:rsidR="00CA681B">
        <w:rPr>
          <w:color w:val="000000" w:themeColor="text1"/>
        </w:rPr>
        <w:t xml:space="preserve">suits with just one bid.  These bids are the </w:t>
      </w:r>
      <w:r w:rsidR="00CA681B" w:rsidRPr="00CA681B">
        <w:rPr>
          <w:i/>
          <w:color w:val="000000" w:themeColor="text1"/>
        </w:rPr>
        <w:t xml:space="preserve">Michaels Cuebid and </w:t>
      </w:r>
      <w:r w:rsidR="00137B13">
        <w:rPr>
          <w:i/>
          <w:color w:val="000000" w:themeColor="text1"/>
        </w:rPr>
        <w:t>Unusual 2</w:t>
      </w:r>
      <w:r w:rsidR="00CA681B" w:rsidRPr="00CA681B">
        <w:rPr>
          <w:i/>
          <w:color w:val="000000" w:themeColor="text1"/>
        </w:rPr>
        <w:t>NT</w:t>
      </w:r>
      <w:r w:rsidR="00CA681B">
        <w:rPr>
          <w:color w:val="000000" w:themeColor="text1"/>
        </w:rPr>
        <w:t>.  These are powerful competitive bidding tools because they allow us to take away some of the opponents</w:t>
      </w:r>
      <w:r>
        <w:rPr>
          <w:color w:val="000000" w:themeColor="text1"/>
        </w:rPr>
        <w:t>’</w:t>
      </w:r>
      <w:r w:rsidR="00CA681B">
        <w:rPr>
          <w:color w:val="000000" w:themeColor="text1"/>
        </w:rPr>
        <w:t xml:space="preserve"> val</w:t>
      </w:r>
      <w:r>
        <w:rPr>
          <w:color w:val="000000" w:themeColor="text1"/>
        </w:rPr>
        <w:t xml:space="preserve">uable bidding space, </w:t>
      </w:r>
      <w:r w:rsidR="00CA681B">
        <w:rPr>
          <w:color w:val="000000" w:themeColor="text1"/>
        </w:rPr>
        <w:t>preempt</w:t>
      </w:r>
      <w:r>
        <w:rPr>
          <w:color w:val="000000" w:themeColor="text1"/>
        </w:rPr>
        <w:t>ing the auction,</w:t>
      </w:r>
      <w:r w:rsidR="00CA681B">
        <w:rPr>
          <w:color w:val="000000" w:themeColor="text1"/>
        </w:rPr>
        <w:t xml:space="preserve"> and show partner our two 5+card suits.   Let’s see how to make use of t</w:t>
      </w:r>
      <w:r>
        <w:rPr>
          <w:color w:val="000000" w:themeColor="text1"/>
        </w:rPr>
        <w:t>hese conventions to show our 2-s</w:t>
      </w:r>
      <w:r w:rsidR="00CA681B">
        <w:rPr>
          <w:color w:val="000000" w:themeColor="text1"/>
        </w:rPr>
        <w:t xml:space="preserve">uited overcalls.  </w:t>
      </w:r>
    </w:p>
    <w:p w14:paraId="13049E14" w14:textId="77777777" w:rsidR="00262C86" w:rsidRDefault="00262C86" w:rsidP="00307E6D">
      <w:pPr>
        <w:spacing w:after="0"/>
        <w:rPr>
          <w:color w:val="000000" w:themeColor="text1"/>
        </w:rPr>
      </w:pPr>
    </w:p>
    <w:p w14:paraId="54465CB4" w14:textId="2CE330A2" w:rsidR="00307E6D" w:rsidRPr="00755A72" w:rsidRDefault="00307E6D" w:rsidP="00307E6D">
      <w:pPr>
        <w:spacing w:after="0"/>
        <w:rPr>
          <w:b/>
          <w:color w:val="000000" w:themeColor="text1"/>
        </w:rPr>
      </w:pPr>
    </w:p>
    <w:p w14:paraId="046577D5" w14:textId="399948EA" w:rsidR="00544DF8" w:rsidRDefault="002A56A9" w:rsidP="00307E6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</w:t>
      </w:r>
      <w:r w:rsidR="00307E6D" w:rsidRPr="00755A72">
        <w:rPr>
          <w:b/>
          <w:color w:val="000000" w:themeColor="text1"/>
          <w:sz w:val="24"/>
          <w:szCs w:val="24"/>
        </w:rPr>
        <w:t>Michaels</w:t>
      </w:r>
      <w:r w:rsidR="00CA681B">
        <w:rPr>
          <w:b/>
          <w:color w:val="000000" w:themeColor="text1"/>
          <w:sz w:val="24"/>
          <w:szCs w:val="24"/>
        </w:rPr>
        <w:t xml:space="preserve"> Cuebid</w:t>
      </w:r>
      <w:r>
        <w:rPr>
          <w:b/>
          <w:color w:val="000000" w:themeColor="text1"/>
          <w:sz w:val="24"/>
          <w:szCs w:val="24"/>
        </w:rPr>
        <w:t xml:space="preserve"> Overcall </w:t>
      </w:r>
    </w:p>
    <w:p w14:paraId="3F1B772D" w14:textId="2885DEA3" w:rsidR="00CA681B" w:rsidRDefault="00544DF8" w:rsidP="00CA681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A767F3">
        <w:rPr>
          <w:color w:val="000000" w:themeColor="text1"/>
        </w:rPr>
        <w:t xml:space="preserve">RHO </w:t>
      </w:r>
      <w:r>
        <w:rPr>
          <w:color w:val="000000" w:themeColor="text1"/>
        </w:rPr>
        <w:t>opens the bidding with a suit at t</w:t>
      </w:r>
      <w:r w:rsidR="002A56A9">
        <w:rPr>
          <w:color w:val="000000" w:themeColor="text1"/>
        </w:rPr>
        <w:t>h</w:t>
      </w:r>
      <w:r w:rsidR="00A767F3">
        <w:rPr>
          <w:color w:val="000000" w:themeColor="text1"/>
        </w:rPr>
        <w:t>e 1-level,</w:t>
      </w:r>
      <w:r w:rsidR="002A56A9">
        <w:rPr>
          <w:color w:val="000000" w:themeColor="text1"/>
        </w:rPr>
        <w:t xml:space="preserve"> an immediate </w:t>
      </w:r>
      <w:r>
        <w:rPr>
          <w:color w:val="000000" w:themeColor="text1"/>
        </w:rPr>
        <w:t xml:space="preserve">bid of that suit is not </w:t>
      </w:r>
      <w:r w:rsidR="002A56A9">
        <w:rPr>
          <w:color w:val="000000" w:themeColor="text1"/>
        </w:rPr>
        <w:t>natural but</w:t>
      </w:r>
      <w:r>
        <w:rPr>
          <w:color w:val="000000" w:themeColor="text1"/>
        </w:rPr>
        <w:t xml:space="preserve"> is </w:t>
      </w:r>
      <w:r w:rsidR="002A56A9">
        <w:rPr>
          <w:color w:val="000000" w:themeColor="text1"/>
        </w:rPr>
        <w:t xml:space="preserve">used </w:t>
      </w:r>
      <w:r>
        <w:rPr>
          <w:color w:val="000000" w:themeColor="text1"/>
        </w:rPr>
        <w:t>a</w:t>
      </w:r>
      <w:r w:rsidR="002A56A9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2A56A9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conventional call called a </w:t>
      </w:r>
      <w:r w:rsidRPr="002A56A9">
        <w:rPr>
          <w:i/>
          <w:color w:val="000000" w:themeColor="text1"/>
        </w:rPr>
        <w:t>Michaels Cuebid</w:t>
      </w:r>
      <w:r>
        <w:rPr>
          <w:color w:val="000000" w:themeColor="text1"/>
        </w:rPr>
        <w:t>.</w:t>
      </w:r>
      <w:r w:rsidR="00EC2B94">
        <w:rPr>
          <w:color w:val="000000" w:themeColor="text1"/>
        </w:rPr>
        <w:t xml:space="preserve">  </w:t>
      </w:r>
      <w:r w:rsidR="002A56A9">
        <w:rPr>
          <w:color w:val="000000" w:themeColor="text1"/>
        </w:rPr>
        <w:t>We use this cuebid to show</w:t>
      </w:r>
      <w:r>
        <w:rPr>
          <w:color w:val="000000" w:themeColor="text1"/>
        </w:rPr>
        <w:t xml:space="preserve"> </w:t>
      </w:r>
      <w:r w:rsidR="002A56A9">
        <w:rPr>
          <w:color w:val="000000" w:themeColor="text1"/>
        </w:rPr>
        <w:t>two 5+</w:t>
      </w:r>
      <w:r>
        <w:rPr>
          <w:color w:val="000000" w:themeColor="text1"/>
        </w:rPr>
        <w:t xml:space="preserve">card suits, either </w:t>
      </w:r>
      <w:r w:rsidR="00A767F3">
        <w:rPr>
          <w:color w:val="000000" w:themeColor="text1"/>
        </w:rPr>
        <w:t>both Majors (if neither Major has been</w:t>
      </w:r>
      <w:r>
        <w:rPr>
          <w:color w:val="000000" w:themeColor="text1"/>
        </w:rPr>
        <w:t xml:space="preserve"> bid) or a Major and a minor (if a Major is bid).</w:t>
      </w:r>
    </w:p>
    <w:p w14:paraId="4A1617F0" w14:textId="4CA13850" w:rsidR="00CA681B" w:rsidRDefault="00CA681B" w:rsidP="00CA681B">
      <w:pPr>
        <w:spacing w:after="0"/>
        <w:rPr>
          <w:color w:val="000000" w:themeColor="text1"/>
        </w:rPr>
      </w:pPr>
    </w:p>
    <w:p w14:paraId="7A60F0FD" w14:textId="66FE6DA6" w:rsidR="00CA681B" w:rsidRPr="00544DF8" w:rsidRDefault="00ED6BF0" w:rsidP="00CA681B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Michaels Auctions </w:t>
      </w:r>
    </w:p>
    <w:p w14:paraId="239F0562" w14:textId="53AECB1E" w:rsidR="00307E6D" w:rsidRPr="00544DF8" w:rsidRDefault="00307E6D" w:rsidP="00544DF8">
      <w:pPr>
        <w:spacing w:after="0"/>
        <w:rPr>
          <w:color w:val="000000" w:themeColor="text1"/>
        </w:rPr>
      </w:pPr>
      <w:r w:rsidRPr="00544DF8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♣</w:t>
      </w:r>
      <w:r w:rsidRPr="00544DF8">
        <w:rPr>
          <w:color w:val="000000" w:themeColor="text1"/>
        </w:rPr>
        <w:t xml:space="preserve"> </w:t>
      </w:r>
      <w:r w:rsidRPr="00544DF8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♣</w:t>
      </w:r>
      <w:r w:rsidRPr="00544DF8">
        <w:rPr>
          <w:color w:val="000000" w:themeColor="text1"/>
        </w:rPr>
        <w:t xml:space="preserve"> </w:t>
      </w:r>
      <w:r w:rsidRPr="00544DF8">
        <w:rPr>
          <w:color w:val="000000" w:themeColor="text1"/>
        </w:rPr>
        <w:tab/>
      </w:r>
      <w:r w:rsidRPr="00544DF8">
        <w:rPr>
          <w:color w:val="000000" w:themeColor="text1"/>
        </w:rPr>
        <w:tab/>
        <w:t>5+/5+ in the Majors</w:t>
      </w:r>
    </w:p>
    <w:p w14:paraId="269E4384" w14:textId="493744B9" w:rsidR="00307E6D" w:rsidRPr="00544DF8" w:rsidRDefault="00307E6D" w:rsidP="00544DF8">
      <w:pPr>
        <w:spacing w:after="0"/>
        <w:rPr>
          <w:color w:val="000000" w:themeColor="text1"/>
        </w:rPr>
      </w:pPr>
      <w:r w:rsidRPr="00544DF8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♦</w:t>
      </w:r>
      <w:r w:rsidRPr="00544DF8">
        <w:rPr>
          <w:color w:val="000000" w:themeColor="text1"/>
        </w:rPr>
        <w:t xml:space="preserve"> </w:t>
      </w:r>
      <w:r w:rsidRPr="00544DF8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♦</w:t>
      </w:r>
      <w:r w:rsidRPr="00544DF8">
        <w:rPr>
          <w:color w:val="000000" w:themeColor="text1"/>
        </w:rPr>
        <w:tab/>
      </w:r>
      <w:r w:rsidRPr="00544DF8">
        <w:rPr>
          <w:color w:val="000000" w:themeColor="text1"/>
        </w:rPr>
        <w:tab/>
        <w:t>5+/5+ in the Majors</w:t>
      </w:r>
    </w:p>
    <w:p w14:paraId="2090DA4C" w14:textId="7D0A4882" w:rsidR="00307E6D" w:rsidRPr="00544DF8" w:rsidRDefault="00307E6D" w:rsidP="00544DF8">
      <w:pPr>
        <w:spacing w:after="0"/>
        <w:rPr>
          <w:color w:val="000000" w:themeColor="text1"/>
        </w:rPr>
      </w:pPr>
      <w:r w:rsidRPr="00544DF8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♥</w:t>
      </w:r>
      <w:r w:rsidRPr="00544DF8">
        <w:rPr>
          <w:color w:val="000000" w:themeColor="text1"/>
        </w:rPr>
        <w:t xml:space="preserve"> </w:t>
      </w:r>
      <w:r w:rsidRPr="00544DF8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♥</w:t>
      </w:r>
      <w:r w:rsidRPr="00544DF8">
        <w:rPr>
          <w:color w:val="000000" w:themeColor="text1"/>
        </w:rPr>
        <w:t xml:space="preserve"> </w:t>
      </w:r>
      <w:r w:rsidRPr="00544DF8">
        <w:rPr>
          <w:color w:val="000000" w:themeColor="text1"/>
        </w:rPr>
        <w:tab/>
      </w:r>
      <w:r w:rsidRPr="00544DF8">
        <w:rPr>
          <w:color w:val="000000" w:themeColor="text1"/>
        </w:rPr>
        <w:tab/>
        <w:t>5+</w:t>
      </w:r>
      <w:r w:rsidR="000C39BF">
        <w:rPr>
          <w:rFonts w:ascii="Times New Roman" w:hAnsi="Times New Roman" w:cs="Times New Roman"/>
        </w:rPr>
        <w:t>♠</w:t>
      </w:r>
      <w:r w:rsidR="000C39BF">
        <w:t xml:space="preserve"> </w:t>
      </w:r>
      <w:r w:rsidRPr="00544DF8">
        <w:rPr>
          <w:color w:val="000000" w:themeColor="text1"/>
        </w:rPr>
        <w:t xml:space="preserve"> and a 5+ card minor</w:t>
      </w:r>
    </w:p>
    <w:p w14:paraId="70136A0D" w14:textId="45ED731F" w:rsidR="00307E6D" w:rsidRPr="00544DF8" w:rsidRDefault="00307E6D" w:rsidP="00544DF8">
      <w:pPr>
        <w:spacing w:after="0"/>
        <w:rPr>
          <w:color w:val="000000" w:themeColor="text1"/>
        </w:rPr>
      </w:pPr>
      <w:r w:rsidRPr="00544DF8">
        <w:rPr>
          <w:color w:val="000000" w:themeColor="text1"/>
        </w:rPr>
        <w:t>1</w:t>
      </w:r>
      <w:r w:rsidR="000C39BF">
        <w:rPr>
          <w:rFonts w:ascii="Times New Roman" w:hAnsi="Times New Roman" w:cs="Times New Roman"/>
        </w:rPr>
        <w:t>♠</w:t>
      </w:r>
      <w:r w:rsidR="000C39BF">
        <w:t xml:space="preserve"> </w:t>
      </w:r>
      <w:r w:rsidRPr="00544DF8">
        <w:rPr>
          <w:color w:val="000000" w:themeColor="text1"/>
        </w:rPr>
        <w:t xml:space="preserve"> </w:t>
      </w:r>
      <w:r w:rsidRPr="00544DF8">
        <w:rPr>
          <w:color w:val="000000" w:themeColor="text1"/>
        </w:rPr>
        <w:tab/>
        <w:t>2</w:t>
      </w:r>
      <w:r w:rsidR="000C39BF">
        <w:rPr>
          <w:rFonts w:ascii="Times New Roman" w:hAnsi="Times New Roman" w:cs="Times New Roman"/>
        </w:rPr>
        <w:t>♠</w:t>
      </w:r>
      <w:r w:rsidRPr="00544DF8">
        <w:rPr>
          <w:color w:val="000000" w:themeColor="text1"/>
        </w:rPr>
        <w:tab/>
      </w:r>
      <w:r w:rsidRPr="00544DF8">
        <w:rPr>
          <w:color w:val="000000" w:themeColor="text1"/>
        </w:rPr>
        <w:tab/>
        <w:t>5+</w:t>
      </w:r>
      <w:r w:rsidR="000F6411">
        <w:rPr>
          <w:rFonts w:ascii="Times New Roman" w:hAnsi="Times New Roman" w:cs="Times New Roman"/>
        </w:rPr>
        <w:t>♥</w:t>
      </w:r>
      <w:r w:rsidRPr="00544DF8">
        <w:rPr>
          <w:color w:val="000000" w:themeColor="text1"/>
        </w:rPr>
        <w:t xml:space="preserve"> and a 5+ card minor</w:t>
      </w:r>
    </w:p>
    <w:p w14:paraId="33D869C3" w14:textId="716E5A06" w:rsidR="00307E6D" w:rsidRDefault="002A56A9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These</w:t>
      </w:r>
      <w:r w:rsidR="00A767F3">
        <w:rPr>
          <w:color w:val="000000" w:themeColor="text1"/>
        </w:rPr>
        <w:t xml:space="preserve"> bids usually show 2-suited</w:t>
      </w:r>
      <w:r w:rsidR="00544DF8">
        <w:rPr>
          <w:color w:val="000000" w:themeColor="text1"/>
        </w:rPr>
        <w:t xml:space="preserve"> pree</w:t>
      </w:r>
      <w:r>
        <w:rPr>
          <w:color w:val="000000" w:themeColor="text1"/>
        </w:rPr>
        <w:t>mptive strength bids, n</w:t>
      </w:r>
      <w:r w:rsidR="00544DF8">
        <w:rPr>
          <w:color w:val="000000" w:themeColor="text1"/>
        </w:rPr>
        <w:t xml:space="preserve">ormally about 5-11 HCP. </w:t>
      </w:r>
    </w:p>
    <w:p w14:paraId="4F6AB46B" w14:textId="4354C909" w:rsidR="00544DF8" w:rsidRDefault="00544DF8" w:rsidP="00307E6D">
      <w:pPr>
        <w:spacing w:after="0"/>
        <w:rPr>
          <w:color w:val="000000" w:themeColor="text1"/>
        </w:rPr>
      </w:pPr>
    </w:p>
    <w:p w14:paraId="26B14200" w14:textId="49BF740E" w:rsidR="00ED6BF0" w:rsidRPr="00ED6BF0" w:rsidRDefault="00ED6BF0" w:rsidP="00307E6D">
      <w:pPr>
        <w:spacing w:after="0"/>
        <w:rPr>
          <w:i/>
          <w:color w:val="000000" w:themeColor="text1"/>
        </w:rPr>
      </w:pPr>
      <w:r w:rsidRPr="00ED6BF0">
        <w:rPr>
          <w:i/>
          <w:color w:val="000000" w:themeColor="text1"/>
        </w:rPr>
        <w:t>Example 1</w:t>
      </w:r>
    </w:p>
    <w:p w14:paraId="50D41739" w14:textId="07DF05C0" w:rsidR="00ED6BF0" w:rsidRDefault="000C39BF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♠</w:t>
      </w:r>
      <w:r>
        <w:t xml:space="preserve"> </w:t>
      </w:r>
      <w:r w:rsidR="00ED6BF0">
        <w:rPr>
          <w:color w:val="000000" w:themeColor="text1"/>
        </w:rPr>
        <w:t xml:space="preserve"> KQ843</w:t>
      </w:r>
    </w:p>
    <w:p w14:paraId="2AC3171E" w14:textId="09156238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♥</w:t>
      </w:r>
      <w:r w:rsidR="00ED6BF0">
        <w:rPr>
          <w:color w:val="000000" w:themeColor="text1"/>
        </w:rPr>
        <w:t xml:space="preserve"> KQ532</w:t>
      </w:r>
    </w:p>
    <w:p w14:paraId="17EA2637" w14:textId="75F2B10B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 xml:space="preserve">♦ </w:t>
      </w:r>
      <w:r w:rsidR="00ED6BF0">
        <w:rPr>
          <w:color w:val="000000" w:themeColor="text1"/>
        </w:rPr>
        <w:t>93</w:t>
      </w:r>
    </w:p>
    <w:p w14:paraId="10BD3075" w14:textId="381E4548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♣</w:t>
      </w:r>
      <w:r w:rsidR="00ED6BF0">
        <w:rPr>
          <w:color w:val="000000" w:themeColor="text1"/>
        </w:rPr>
        <w:t xml:space="preserve"> 5</w:t>
      </w:r>
    </w:p>
    <w:p w14:paraId="58C03D80" w14:textId="1CB37506" w:rsidR="00ED6BF0" w:rsidRDefault="00ED6BF0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After a 1</w:t>
      </w:r>
      <w:r w:rsidR="000F6411">
        <w:rPr>
          <w:rFonts w:ascii="Times New Roman" w:hAnsi="Times New Roman" w:cs="Times New Roman"/>
        </w:rPr>
        <w:t>♣</w:t>
      </w:r>
      <w:r>
        <w:rPr>
          <w:color w:val="000000" w:themeColor="text1"/>
        </w:rPr>
        <w:t xml:space="preserve"> opening bid</w:t>
      </w:r>
      <w:r w:rsidR="00A767F3">
        <w:rPr>
          <w:color w:val="000000" w:themeColor="text1"/>
        </w:rPr>
        <w:t>,</w:t>
      </w:r>
      <w:r>
        <w:rPr>
          <w:color w:val="000000" w:themeColor="text1"/>
        </w:rPr>
        <w:t xml:space="preserve"> we make a Michaels Cuebid of 2</w:t>
      </w:r>
      <w:r w:rsidR="000F6411">
        <w:rPr>
          <w:rFonts w:ascii="Times New Roman" w:hAnsi="Times New Roman" w:cs="Times New Roman"/>
        </w:rPr>
        <w:t>♣</w:t>
      </w:r>
      <w:r>
        <w:rPr>
          <w:color w:val="000000" w:themeColor="text1"/>
        </w:rPr>
        <w:t xml:space="preserve"> with this hand. </w:t>
      </w:r>
    </w:p>
    <w:p w14:paraId="62988BB7" w14:textId="1134D8CE" w:rsidR="00ED6BF0" w:rsidRDefault="00ED6BF0" w:rsidP="00307E6D">
      <w:pPr>
        <w:spacing w:after="0"/>
        <w:rPr>
          <w:color w:val="000000" w:themeColor="text1"/>
        </w:rPr>
      </w:pPr>
    </w:p>
    <w:p w14:paraId="318090D1" w14:textId="77777777" w:rsidR="00A767F3" w:rsidRDefault="00A767F3" w:rsidP="00307E6D">
      <w:pPr>
        <w:spacing w:after="0"/>
        <w:rPr>
          <w:color w:val="000000" w:themeColor="text1"/>
        </w:rPr>
      </w:pPr>
    </w:p>
    <w:p w14:paraId="336E0AD6" w14:textId="77777777" w:rsidR="00ED6BF0" w:rsidRPr="00544DF8" w:rsidRDefault="00ED6BF0" w:rsidP="00307E6D">
      <w:pPr>
        <w:spacing w:after="0"/>
        <w:rPr>
          <w:color w:val="000000" w:themeColor="text1"/>
        </w:rPr>
      </w:pPr>
    </w:p>
    <w:p w14:paraId="105E2D31" w14:textId="04E54FAE" w:rsidR="00307E6D" w:rsidRPr="00ED6BF0" w:rsidRDefault="00307E6D" w:rsidP="00307E6D">
      <w:pPr>
        <w:spacing w:after="0"/>
        <w:rPr>
          <w:b/>
          <w:i/>
          <w:color w:val="000000" w:themeColor="text1"/>
          <w:sz w:val="24"/>
          <w:szCs w:val="24"/>
        </w:rPr>
      </w:pPr>
      <w:r w:rsidRPr="00ED6BF0">
        <w:rPr>
          <w:b/>
          <w:i/>
          <w:color w:val="000000" w:themeColor="text1"/>
          <w:sz w:val="24"/>
          <w:szCs w:val="24"/>
        </w:rPr>
        <w:lastRenderedPageBreak/>
        <w:t xml:space="preserve">What if we have </w:t>
      </w:r>
      <w:r w:rsidR="002A56A9" w:rsidRPr="00ED6BF0">
        <w:rPr>
          <w:b/>
          <w:i/>
          <w:color w:val="000000" w:themeColor="text1"/>
          <w:sz w:val="24"/>
          <w:szCs w:val="24"/>
        </w:rPr>
        <w:t xml:space="preserve">the shape for a </w:t>
      </w:r>
      <w:r w:rsidRPr="00ED6BF0">
        <w:rPr>
          <w:b/>
          <w:i/>
          <w:color w:val="000000" w:themeColor="text1"/>
          <w:sz w:val="24"/>
          <w:szCs w:val="24"/>
        </w:rPr>
        <w:t xml:space="preserve">Michaels </w:t>
      </w:r>
      <w:r w:rsidR="002A56A9" w:rsidRPr="00ED6BF0">
        <w:rPr>
          <w:b/>
          <w:i/>
          <w:color w:val="000000" w:themeColor="text1"/>
          <w:sz w:val="24"/>
          <w:szCs w:val="24"/>
        </w:rPr>
        <w:t>Cuebid</w:t>
      </w:r>
      <w:r w:rsidRPr="00ED6BF0">
        <w:rPr>
          <w:b/>
          <w:i/>
          <w:color w:val="000000" w:themeColor="text1"/>
          <w:sz w:val="24"/>
          <w:szCs w:val="24"/>
        </w:rPr>
        <w:t xml:space="preserve">, but </w:t>
      </w:r>
      <w:r w:rsidR="002A56A9" w:rsidRPr="00ED6BF0">
        <w:rPr>
          <w:b/>
          <w:i/>
          <w:color w:val="000000" w:themeColor="text1"/>
          <w:sz w:val="24"/>
          <w:szCs w:val="24"/>
        </w:rPr>
        <w:t>a stronger hand</w:t>
      </w:r>
      <w:r w:rsidRPr="00ED6BF0">
        <w:rPr>
          <w:b/>
          <w:i/>
          <w:color w:val="000000" w:themeColor="text1"/>
          <w:sz w:val="24"/>
          <w:szCs w:val="24"/>
        </w:rPr>
        <w:t>?</w:t>
      </w:r>
    </w:p>
    <w:p w14:paraId="07F871FE" w14:textId="77777777" w:rsidR="00307E6D" w:rsidRPr="00755A72" w:rsidRDefault="00307E6D" w:rsidP="00307E6D">
      <w:pPr>
        <w:numPr>
          <w:ilvl w:val="0"/>
          <w:numId w:val="8"/>
        </w:numPr>
        <w:spacing w:after="0"/>
        <w:rPr>
          <w:color w:val="000000" w:themeColor="text1"/>
        </w:rPr>
      </w:pPr>
      <w:r w:rsidRPr="00755A72">
        <w:rPr>
          <w:color w:val="000000" w:themeColor="text1"/>
        </w:rPr>
        <w:t xml:space="preserve">With 12-15 </w:t>
      </w:r>
      <w:r>
        <w:rPr>
          <w:color w:val="000000" w:themeColor="text1"/>
        </w:rPr>
        <w:t>pts,</w:t>
      </w:r>
      <w:r w:rsidRPr="00755A72">
        <w:rPr>
          <w:color w:val="000000" w:themeColor="text1"/>
        </w:rPr>
        <w:t xml:space="preserve"> we overcall our suits naturally.   We start by bidding our higher-ranking suit first and bid our lower-ranking suit later if we get a chance.</w:t>
      </w:r>
    </w:p>
    <w:p w14:paraId="6139D1CC" w14:textId="3B764B10" w:rsidR="00307E6D" w:rsidRPr="00755A72" w:rsidRDefault="00307E6D" w:rsidP="00307E6D">
      <w:pPr>
        <w:numPr>
          <w:ilvl w:val="0"/>
          <w:numId w:val="8"/>
        </w:numPr>
        <w:spacing w:after="0"/>
        <w:rPr>
          <w:color w:val="000000" w:themeColor="text1"/>
        </w:rPr>
      </w:pPr>
      <w:r w:rsidRPr="00755A72">
        <w:rPr>
          <w:color w:val="000000" w:themeColor="text1"/>
        </w:rPr>
        <w:t xml:space="preserve">With 16+ </w:t>
      </w:r>
      <w:r>
        <w:rPr>
          <w:color w:val="000000" w:themeColor="text1"/>
        </w:rPr>
        <w:t>pts,</w:t>
      </w:r>
      <w:r w:rsidRPr="00755A72">
        <w:rPr>
          <w:color w:val="000000" w:themeColor="text1"/>
        </w:rPr>
        <w:t xml:space="preserve"> we can use Michaels as well.   This treatment is called “Max-Michaels” and is far less common.   When we bid Michaels, partner will always assume we have a “Min-Michaels” (5-11 </w:t>
      </w:r>
      <w:r w:rsidR="00544DF8">
        <w:rPr>
          <w:color w:val="000000" w:themeColor="text1"/>
        </w:rPr>
        <w:t>HCP</w:t>
      </w:r>
      <w:r w:rsidRPr="00755A72">
        <w:rPr>
          <w:color w:val="000000" w:themeColor="text1"/>
        </w:rPr>
        <w:t>) unless we do something to demonstrate we have this rare maximum hand.   This approach is called Min-Max Michaels.</w:t>
      </w:r>
    </w:p>
    <w:p w14:paraId="0BB7CDE8" w14:textId="77777777" w:rsidR="002A56A9" w:rsidRDefault="002A56A9" w:rsidP="00307E6D">
      <w:pPr>
        <w:spacing w:after="0"/>
        <w:rPr>
          <w:color w:val="000000" w:themeColor="text1"/>
        </w:rPr>
      </w:pPr>
    </w:p>
    <w:p w14:paraId="6270FE17" w14:textId="04F3F4D2" w:rsidR="00307E6D" w:rsidRPr="00755A72" w:rsidRDefault="00307E6D" w:rsidP="00307E6D">
      <w:pPr>
        <w:spacing w:after="0"/>
        <w:rPr>
          <w:i/>
          <w:color w:val="000000" w:themeColor="text1"/>
        </w:rPr>
      </w:pPr>
      <w:r w:rsidRPr="00755A72">
        <w:rPr>
          <w:i/>
          <w:color w:val="000000" w:themeColor="text1"/>
        </w:rPr>
        <w:t>Examples</w:t>
      </w:r>
      <w:r w:rsidR="00A767F3">
        <w:rPr>
          <w:i/>
          <w:color w:val="000000" w:themeColor="text1"/>
        </w:rPr>
        <w:t xml:space="preserve"> of Strong Michae</w:t>
      </w:r>
      <w:r w:rsidR="00ED6BF0">
        <w:rPr>
          <w:i/>
          <w:color w:val="000000" w:themeColor="text1"/>
        </w:rPr>
        <w:t xml:space="preserve">ls Bids </w:t>
      </w:r>
    </w:p>
    <w:p w14:paraId="23D0B231" w14:textId="22512521" w:rsidR="00307E6D" w:rsidRDefault="00307E6D" w:rsidP="00307E6D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 xml:space="preserve"> </w:t>
      </w:r>
      <w:r w:rsidRPr="00755A72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 xml:space="preserve"> </w:t>
      </w:r>
      <w:r w:rsidRPr="00755A72">
        <w:rPr>
          <w:color w:val="000000" w:themeColor="text1"/>
        </w:rPr>
        <w:tab/>
        <w:t xml:space="preserve">P </w:t>
      </w:r>
      <w:r w:rsidRPr="00755A72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♠</w:t>
      </w: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  <w:t>16-19 HCP, 6+</w:t>
      </w:r>
      <w:r w:rsidR="000F6411">
        <w:rPr>
          <w:rFonts w:ascii="Times New Roman" w:hAnsi="Times New Roman" w:cs="Times New Roman"/>
        </w:rPr>
        <w:t>♠</w:t>
      </w:r>
      <w:r w:rsidRPr="00755A72">
        <w:rPr>
          <w:color w:val="000000" w:themeColor="text1"/>
        </w:rPr>
        <w:t>, 5+minor</w:t>
      </w:r>
      <w:r w:rsidRPr="00755A72">
        <w:rPr>
          <w:color w:val="000000" w:themeColor="text1"/>
        </w:rPr>
        <w:br/>
        <w:t>P</w:t>
      </w:r>
      <w:r w:rsidRPr="00755A72">
        <w:rPr>
          <w:color w:val="000000" w:themeColor="text1"/>
        </w:rPr>
        <w:tab/>
        <w:t>3</w:t>
      </w:r>
      <w:r w:rsidR="000F6411">
        <w:rPr>
          <w:rFonts w:ascii="Times New Roman" w:hAnsi="Times New Roman" w:cs="Times New Roman"/>
        </w:rPr>
        <w:t>♠</w:t>
      </w:r>
      <w:r w:rsidRPr="00755A72">
        <w:rPr>
          <w:color w:val="000000" w:themeColor="text1"/>
        </w:rPr>
        <w:tab/>
      </w:r>
    </w:p>
    <w:p w14:paraId="1850D99F" w14:textId="77777777" w:rsidR="00307E6D" w:rsidRPr="00755A72" w:rsidRDefault="00307E6D" w:rsidP="00307E6D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  <w:t xml:space="preserve"> </w:t>
      </w:r>
    </w:p>
    <w:p w14:paraId="70B957BD" w14:textId="290E6A29" w:rsidR="00307E6D" w:rsidRPr="00755A72" w:rsidRDefault="00307E6D" w:rsidP="00307E6D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ab/>
        <w:t>P</w:t>
      </w:r>
      <w:r w:rsidRPr="00755A72">
        <w:rPr>
          <w:color w:val="000000" w:themeColor="text1"/>
        </w:rPr>
        <w:tab/>
        <w:t>2</w:t>
      </w:r>
      <w:r w:rsidR="000F6411">
        <w:rPr>
          <w:rFonts w:ascii="Times New Roman" w:hAnsi="Times New Roman" w:cs="Times New Roman"/>
        </w:rPr>
        <w:t>♠</w:t>
      </w: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  <w:t>16-19 HCP, 5</w:t>
      </w:r>
      <w:r w:rsidR="000F6411">
        <w:rPr>
          <w:rFonts w:ascii="Times New Roman" w:hAnsi="Times New Roman" w:cs="Times New Roman"/>
        </w:rPr>
        <w:t>♠</w:t>
      </w:r>
      <w:r w:rsidRPr="00755A72">
        <w:rPr>
          <w:color w:val="000000" w:themeColor="text1"/>
        </w:rPr>
        <w:t>, 5+</w:t>
      </w:r>
      <w:r w:rsidR="000F6411">
        <w:rPr>
          <w:rFonts w:ascii="Times New Roman" w:hAnsi="Times New Roman" w:cs="Times New Roman"/>
        </w:rPr>
        <w:t>♣</w:t>
      </w:r>
      <w:r w:rsidRPr="00755A72">
        <w:rPr>
          <w:color w:val="000000" w:themeColor="text1"/>
        </w:rPr>
        <w:br/>
        <w:t>P</w:t>
      </w:r>
      <w:r w:rsidRPr="00755A72">
        <w:rPr>
          <w:color w:val="000000" w:themeColor="text1"/>
        </w:rPr>
        <w:tab/>
        <w:t>3</w:t>
      </w:r>
      <w:r w:rsidR="000F6411">
        <w:rPr>
          <w:rFonts w:ascii="Times New Roman" w:hAnsi="Times New Roman" w:cs="Times New Roman"/>
        </w:rPr>
        <w:t>♣</w:t>
      </w:r>
    </w:p>
    <w:p w14:paraId="1167E998" w14:textId="77777777" w:rsidR="00307E6D" w:rsidRPr="00755A72" w:rsidRDefault="00307E6D" w:rsidP="00307E6D">
      <w:pPr>
        <w:spacing w:after="0"/>
        <w:rPr>
          <w:b/>
          <w:color w:val="000000" w:themeColor="text1"/>
        </w:rPr>
      </w:pPr>
    </w:p>
    <w:p w14:paraId="2FE62F3A" w14:textId="442A774F" w:rsidR="00307E6D" w:rsidRPr="00755A72" w:rsidRDefault="00307E6D" w:rsidP="00307E6D">
      <w:pPr>
        <w:spacing w:after="0"/>
        <w:rPr>
          <w:b/>
          <w:color w:val="000000" w:themeColor="text1"/>
          <w:u w:val="single"/>
        </w:rPr>
      </w:pPr>
    </w:p>
    <w:p w14:paraId="4A7544DB" w14:textId="3A2C6EDC" w:rsidR="00544DF8" w:rsidRPr="002A56A9" w:rsidRDefault="002A56A9" w:rsidP="00307E6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</w:t>
      </w:r>
      <w:r w:rsidR="00307E6D" w:rsidRPr="00EB7FC2">
        <w:rPr>
          <w:b/>
          <w:color w:val="000000" w:themeColor="text1"/>
          <w:sz w:val="24"/>
          <w:szCs w:val="24"/>
        </w:rPr>
        <w:t>Unusual NT</w:t>
      </w:r>
      <w:r w:rsidR="00307E6D" w:rsidRPr="00EB7FC2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Overcall </w:t>
      </w:r>
    </w:p>
    <w:p w14:paraId="4190C974" w14:textId="162916AE" w:rsidR="00307E6D" w:rsidRPr="002A56A9" w:rsidRDefault="00307E6D" w:rsidP="00307E6D">
      <w:pPr>
        <w:spacing w:after="0"/>
        <w:rPr>
          <w:b/>
          <w:color w:val="000000" w:themeColor="text1"/>
          <w:sz w:val="24"/>
          <w:szCs w:val="24"/>
        </w:rPr>
      </w:pPr>
      <w:r w:rsidRPr="00EB7FC2">
        <w:rPr>
          <w:b/>
          <w:color w:val="000000" w:themeColor="text1"/>
          <w:sz w:val="24"/>
          <w:szCs w:val="24"/>
        </w:rPr>
        <w:t xml:space="preserve"> </w:t>
      </w:r>
      <w:r w:rsidRPr="00755A72">
        <w:rPr>
          <w:color w:val="000000" w:themeColor="text1"/>
        </w:rPr>
        <w:t xml:space="preserve">We have </w:t>
      </w:r>
      <w:r w:rsidR="00137B13">
        <w:rPr>
          <w:color w:val="000000" w:themeColor="text1"/>
        </w:rPr>
        <w:t xml:space="preserve">the </w:t>
      </w:r>
      <w:r w:rsidRPr="00755A72">
        <w:rPr>
          <w:color w:val="000000" w:themeColor="text1"/>
        </w:rPr>
        <w:t xml:space="preserve">Michaels </w:t>
      </w:r>
      <w:r w:rsidR="00137B13">
        <w:rPr>
          <w:color w:val="000000" w:themeColor="text1"/>
        </w:rPr>
        <w:t xml:space="preserve">Cuebid </w:t>
      </w:r>
      <w:r w:rsidRPr="00755A72">
        <w:rPr>
          <w:color w:val="000000" w:themeColor="text1"/>
        </w:rPr>
        <w:t>available to preempt the bidding with</w:t>
      </w:r>
      <w:r w:rsidR="00137B13">
        <w:rPr>
          <w:color w:val="000000" w:themeColor="text1"/>
        </w:rPr>
        <w:t xml:space="preserve"> 2-suited hands that contain</w:t>
      </w:r>
      <w:r w:rsidRPr="00755A72">
        <w:rPr>
          <w:color w:val="000000" w:themeColor="text1"/>
        </w:rPr>
        <w:t xml:space="preserve"> </w:t>
      </w:r>
      <w:r w:rsidR="00137B13">
        <w:rPr>
          <w:color w:val="000000" w:themeColor="text1"/>
        </w:rPr>
        <w:t>“</w:t>
      </w:r>
      <w:r w:rsidRPr="00755A72">
        <w:rPr>
          <w:color w:val="000000" w:themeColor="text1"/>
        </w:rPr>
        <w:t>high-ranking suits</w:t>
      </w:r>
      <w:r w:rsidR="00137B13">
        <w:rPr>
          <w:color w:val="000000" w:themeColor="text1"/>
        </w:rPr>
        <w:t>”</w:t>
      </w:r>
      <w:r w:rsidRPr="00755A72">
        <w:rPr>
          <w:color w:val="000000" w:themeColor="text1"/>
        </w:rPr>
        <w:t xml:space="preserve"> (</w:t>
      </w:r>
      <w:r w:rsidR="00137B13">
        <w:rPr>
          <w:color w:val="000000" w:themeColor="text1"/>
        </w:rPr>
        <w:t>both Majors OR the unbid Major and a minor).   W</w:t>
      </w:r>
      <w:r w:rsidRPr="00755A72">
        <w:rPr>
          <w:color w:val="000000" w:themeColor="text1"/>
        </w:rPr>
        <w:t xml:space="preserve">e </w:t>
      </w:r>
      <w:r w:rsidR="00137B13">
        <w:rPr>
          <w:color w:val="000000" w:themeColor="text1"/>
        </w:rPr>
        <w:t xml:space="preserve">also </w:t>
      </w:r>
      <w:r w:rsidRPr="00755A72">
        <w:rPr>
          <w:color w:val="000000" w:themeColor="text1"/>
        </w:rPr>
        <w:t xml:space="preserve">want to have a way </w:t>
      </w:r>
      <w:r w:rsidR="002A56A9">
        <w:rPr>
          <w:color w:val="000000" w:themeColor="text1"/>
        </w:rPr>
        <w:t>to preempt the bidding and show</w:t>
      </w:r>
      <w:r w:rsidRPr="00755A72">
        <w:rPr>
          <w:color w:val="000000" w:themeColor="text1"/>
        </w:rPr>
        <w:t xml:space="preserve"> </w:t>
      </w:r>
      <w:r w:rsidR="002A56A9">
        <w:rPr>
          <w:color w:val="000000" w:themeColor="text1"/>
        </w:rPr>
        <w:t>“</w:t>
      </w:r>
      <w:r w:rsidRPr="00755A72">
        <w:rPr>
          <w:color w:val="000000" w:themeColor="text1"/>
        </w:rPr>
        <w:t>low-ranking suits</w:t>
      </w:r>
      <w:r w:rsidR="002A56A9">
        <w:rPr>
          <w:color w:val="000000" w:themeColor="text1"/>
        </w:rPr>
        <w:t>”</w:t>
      </w:r>
      <w:r w:rsidRPr="00755A72">
        <w:rPr>
          <w:color w:val="000000" w:themeColor="text1"/>
        </w:rPr>
        <w:t xml:space="preserve"> (</w:t>
      </w:r>
      <w:r w:rsidR="00137B13">
        <w:rPr>
          <w:color w:val="000000" w:themeColor="text1"/>
        </w:rPr>
        <w:t xml:space="preserve">both </w:t>
      </w:r>
      <w:r w:rsidRPr="00755A72">
        <w:rPr>
          <w:color w:val="000000" w:themeColor="text1"/>
        </w:rPr>
        <w:t>m</w:t>
      </w:r>
      <w:r w:rsidR="00137B13">
        <w:rPr>
          <w:color w:val="000000" w:themeColor="text1"/>
        </w:rPr>
        <w:t>inors OR</w:t>
      </w:r>
      <w:r w:rsidRPr="00755A72">
        <w:rPr>
          <w:color w:val="000000" w:themeColor="text1"/>
        </w:rPr>
        <w:t xml:space="preserve"> </w:t>
      </w:r>
      <w:r w:rsidR="00137B13">
        <w:rPr>
          <w:color w:val="000000" w:themeColor="text1"/>
        </w:rPr>
        <w:t xml:space="preserve">the unbid minor and </w:t>
      </w:r>
      <w:r w:rsidR="000F6411">
        <w:rPr>
          <w:rFonts w:ascii="Times New Roman" w:hAnsi="Times New Roman" w:cs="Times New Roman"/>
        </w:rPr>
        <w:t>♥</w:t>
      </w:r>
      <w:r w:rsidR="00137B13">
        <w:rPr>
          <w:color w:val="000000" w:themeColor="text1"/>
        </w:rPr>
        <w:t>).  This is done by making another conventional call,</w:t>
      </w:r>
      <w:r w:rsidRPr="00755A72">
        <w:rPr>
          <w:color w:val="000000" w:themeColor="text1"/>
        </w:rPr>
        <w:t xml:space="preserve"> </w:t>
      </w:r>
      <w:r w:rsidRPr="00755A72">
        <w:rPr>
          <w:i/>
          <w:color w:val="000000" w:themeColor="text1"/>
        </w:rPr>
        <w:t xml:space="preserve">Unusual </w:t>
      </w:r>
      <w:r w:rsidR="00137B13">
        <w:rPr>
          <w:i/>
          <w:color w:val="000000" w:themeColor="text1"/>
        </w:rPr>
        <w:t>2</w:t>
      </w:r>
      <w:r w:rsidRPr="00755A72">
        <w:rPr>
          <w:i/>
          <w:color w:val="000000" w:themeColor="text1"/>
        </w:rPr>
        <w:t>N</w:t>
      </w:r>
      <w:r w:rsidR="00137B13">
        <w:rPr>
          <w:i/>
          <w:color w:val="000000" w:themeColor="text1"/>
        </w:rPr>
        <w:t>T</w:t>
      </w:r>
      <w:r w:rsidRPr="00755A72">
        <w:rPr>
          <w:color w:val="000000" w:themeColor="text1"/>
        </w:rPr>
        <w:t>.  This is a direct seat jump to 2NT</w:t>
      </w:r>
      <w:r w:rsidR="002A56A9">
        <w:rPr>
          <w:color w:val="000000" w:themeColor="text1"/>
        </w:rPr>
        <w:t xml:space="preserve"> after a 1</w:t>
      </w:r>
      <w:r w:rsidR="000F6411">
        <w:rPr>
          <w:rFonts w:ascii="Times New Roman" w:hAnsi="Times New Roman" w:cs="Times New Roman"/>
        </w:rPr>
        <w:t>♣</w:t>
      </w:r>
      <w:r w:rsidR="002A56A9">
        <w:rPr>
          <w:color w:val="000000" w:themeColor="text1"/>
        </w:rPr>
        <w:t>, 1</w:t>
      </w:r>
      <w:r w:rsidR="000F6411">
        <w:rPr>
          <w:rFonts w:ascii="Times New Roman" w:hAnsi="Times New Roman" w:cs="Times New Roman"/>
        </w:rPr>
        <w:t>♦</w:t>
      </w:r>
      <w:r w:rsidR="002A56A9">
        <w:rPr>
          <w:color w:val="000000" w:themeColor="text1"/>
        </w:rPr>
        <w:t>, 1</w:t>
      </w:r>
      <w:r w:rsidR="000F6411">
        <w:rPr>
          <w:rFonts w:ascii="Times New Roman" w:hAnsi="Times New Roman" w:cs="Times New Roman"/>
        </w:rPr>
        <w:t>♥</w:t>
      </w:r>
      <w:r w:rsidR="002A56A9">
        <w:rPr>
          <w:color w:val="000000" w:themeColor="text1"/>
        </w:rPr>
        <w:t>, or 1</w:t>
      </w:r>
      <w:r w:rsidR="000F6411">
        <w:rPr>
          <w:rFonts w:ascii="Times New Roman" w:hAnsi="Times New Roman" w:cs="Times New Roman"/>
        </w:rPr>
        <w:t>♠</w:t>
      </w:r>
      <w:r w:rsidR="000F6411">
        <w:t xml:space="preserve"> </w:t>
      </w:r>
      <w:r w:rsidR="002A56A9">
        <w:rPr>
          <w:color w:val="000000" w:themeColor="text1"/>
        </w:rPr>
        <w:t xml:space="preserve">opening </w:t>
      </w:r>
      <w:proofErr w:type="gramStart"/>
      <w:r w:rsidR="002A56A9">
        <w:rPr>
          <w:color w:val="000000" w:themeColor="text1"/>
        </w:rPr>
        <w:t>bid</w:t>
      </w:r>
      <w:proofErr w:type="gramEnd"/>
      <w:r w:rsidR="002A56A9">
        <w:rPr>
          <w:color w:val="000000" w:themeColor="text1"/>
        </w:rPr>
        <w:t xml:space="preserve">.  </w:t>
      </w:r>
    </w:p>
    <w:p w14:paraId="76539374" w14:textId="7F4CD328" w:rsidR="002A56A9" w:rsidRDefault="002A56A9" w:rsidP="00307E6D">
      <w:pPr>
        <w:spacing w:after="0"/>
        <w:rPr>
          <w:color w:val="000000" w:themeColor="text1"/>
        </w:rPr>
      </w:pPr>
    </w:p>
    <w:p w14:paraId="414D95D9" w14:textId="06406864" w:rsidR="002A56A9" w:rsidRPr="002A56A9" w:rsidRDefault="00ED6BF0" w:rsidP="00307E6D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Unusual 2NT Auctions </w:t>
      </w:r>
    </w:p>
    <w:p w14:paraId="6A8D5150" w14:textId="7EC016CB" w:rsidR="00307E6D" w:rsidRPr="00755A72" w:rsidRDefault="00307E6D" w:rsidP="002A56A9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♠</w:t>
      </w:r>
      <w:r w:rsidR="000F6411">
        <w:t xml:space="preserve"> </w:t>
      </w:r>
      <w:r w:rsidRPr="00755A72">
        <w:rPr>
          <w:color w:val="000000" w:themeColor="text1"/>
        </w:rPr>
        <w:t xml:space="preserve"> </w:t>
      </w:r>
      <w:r w:rsidRPr="00755A72">
        <w:rPr>
          <w:color w:val="000000" w:themeColor="text1"/>
        </w:rPr>
        <w:tab/>
        <w:t>2NT</w:t>
      </w:r>
      <w:r w:rsidRPr="00755A72">
        <w:rPr>
          <w:color w:val="000000" w:themeColor="text1"/>
        </w:rPr>
        <w:tab/>
        <w:t xml:space="preserve"> </w:t>
      </w:r>
      <w:r w:rsidRPr="00755A72">
        <w:rPr>
          <w:color w:val="000000" w:themeColor="text1"/>
        </w:rPr>
        <w:tab/>
        <w:t xml:space="preserve">5+/5+ minors, 5-11 </w:t>
      </w:r>
      <w:r>
        <w:rPr>
          <w:color w:val="000000" w:themeColor="text1"/>
        </w:rPr>
        <w:t>pts</w:t>
      </w:r>
      <w:r w:rsidR="002A56A9">
        <w:rPr>
          <w:color w:val="000000" w:themeColor="text1"/>
        </w:rPr>
        <w:t>.</w:t>
      </w:r>
    </w:p>
    <w:p w14:paraId="4A7552A9" w14:textId="13DCE3B5" w:rsidR="00307E6D" w:rsidRPr="00755A72" w:rsidRDefault="00307E6D" w:rsidP="002A56A9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 xml:space="preserve"> </w:t>
      </w:r>
      <w:r w:rsidRPr="00755A72">
        <w:rPr>
          <w:color w:val="000000" w:themeColor="text1"/>
        </w:rPr>
        <w:tab/>
        <w:t xml:space="preserve">2NT </w:t>
      </w: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  <w:t xml:space="preserve">5+/5+ minors, 5-11 </w:t>
      </w:r>
      <w:r>
        <w:rPr>
          <w:color w:val="000000" w:themeColor="text1"/>
        </w:rPr>
        <w:t>pts</w:t>
      </w:r>
      <w:r w:rsidR="002A56A9">
        <w:rPr>
          <w:color w:val="000000" w:themeColor="text1"/>
        </w:rPr>
        <w:t>.</w:t>
      </w:r>
    </w:p>
    <w:p w14:paraId="11F10D1E" w14:textId="79CBCAB9" w:rsidR="00307E6D" w:rsidRPr="00755A72" w:rsidRDefault="00307E6D" w:rsidP="002A56A9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♦</w:t>
      </w:r>
      <w:r w:rsidRPr="00755A72">
        <w:rPr>
          <w:color w:val="000000" w:themeColor="text1"/>
        </w:rPr>
        <w:t xml:space="preserve"> </w:t>
      </w:r>
      <w:r w:rsidRPr="00755A72">
        <w:rPr>
          <w:color w:val="000000" w:themeColor="text1"/>
        </w:rPr>
        <w:tab/>
        <w:t xml:space="preserve">2NT </w:t>
      </w: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  <w:t>5+</w:t>
      </w:r>
      <w:r w:rsidR="000F6411">
        <w:rPr>
          <w:rFonts w:ascii="Times New Roman" w:hAnsi="Times New Roman" w:cs="Times New Roman"/>
        </w:rPr>
        <w:t>♣</w:t>
      </w:r>
      <w:r w:rsidRPr="00755A72">
        <w:rPr>
          <w:color w:val="000000" w:themeColor="text1"/>
        </w:rPr>
        <w:t>/5+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 xml:space="preserve">, 5-11 </w:t>
      </w:r>
      <w:r>
        <w:rPr>
          <w:color w:val="000000" w:themeColor="text1"/>
        </w:rPr>
        <w:t>pts</w:t>
      </w:r>
      <w:r w:rsidRPr="00755A72">
        <w:rPr>
          <w:color w:val="000000" w:themeColor="text1"/>
        </w:rPr>
        <w:t>,</w:t>
      </w:r>
    </w:p>
    <w:p w14:paraId="6790E4B4" w14:textId="71F6C620" w:rsidR="00307E6D" w:rsidRPr="00755A72" w:rsidRDefault="00307E6D" w:rsidP="002A56A9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>1</w:t>
      </w:r>
      <w:r w:rsidR="000F6411">
        <w:rPr>
          <w:rFonts w:ascii="Times New Roman" w:hAnsi="Times New Roman" w:cs="Times New Roman"/>
        </w:rPr>
        <w:t>♣</w:t>
      </w:r>
      <w:r w:rsidRPr="00755A72">
        <w:rPr>
          <w:color w:val="000000" w:themeColor="text1"/>
        </w:rPr>
        <w:t xml:space="preserve"> </w:t>
      </w:r>
      <w:r w:rsidRPr="00755A72">
        <w:rPr>
          <w:color w:val="000000" w:themeColor="text1"/>
        </w:rPr>
        <w:tab/>
        <w:t xml:space="preserve">2NT </w:t>
      </w:r>
      <w:r w:rsidRPr="00755A72">
        <w:rPr>
          <w:color w:val="000000" w:themeColor="text1"/>
        </w:rPr>
        <w:tab/>
      </w:r>
      <w:r w:rsidRPr="00755A72">
        <w:rPr>
          <w:color w:val="000000" w:themeColor="text1"/>
        </w:rPr>
        <w:tab/>
        <w:t>5+</w:t>
      </w:r>
      <w:r w:rsidR="000F6411">
        <w:rPr>
          <w:rFonts w:ascii="Times New Roman" w:hAnsi="Times New Roman" w:cs="Times New Roman"/>
        </w:rPr>
        <w:t>♦</w:t>
      </w:r>
      <w:r w:rsidRPr="00755A72">
        <w:rPr>
          <w:color w:val="000000" w:themeColor="text1"/>
        </w:rPr>
        <w:t>/5+</w:t>
      </w:r>
      <w:r w:rsidR="000F6411">
        <w:rPr>
          <w:rFonts w:ascii="Times New Roman" w:hAnsi="Times New Roman" w:cs="Times New Roman"/>
        </w:rPr>
        <w:t>♥</w:t>
      </w:r>
      <w:r w:rsidRPr="00755A72">
        <w:rPr>
          <w:color w:val="000000" w:themeColor="text1"/>
        </w:rPr>
        <w:t xml:space="preserve">, 5-11 </w:t>
      </w:r>
      <w:r>
        <w:rPr>
          <w:color w:val="000000" w:themeColor="text1"/>
        </w:rPr>
        <w:t>pts</w:t>
      </w:r>
      <w:r w:rsidRPr="00755A72">
        <w:rPr>
          <w:color w:val="000000" w:themeColor="text1"/>
        </w:rPr>
        <w:t>.</w:t>
      </w:r>
    </w:p>
    <w:p w14:paraId="4A886AFB" w14:textId="6353D79C" w:rsidR="00307E6D" w:rsidRPr="00755A72" w:rsidRDefault="00307E6D" w:rsidP="00307E6D">
      <w:pPr>
        <w:spacing w:after="0"/>
        <w:rPr>
          <w:color w:val="000000" w:themeColor="text1"/>
        </w:rPr>
      </w:pPr>
      <w:r w:rsidRPr="00755A72">
        <w:rPr>
          <w:color w:val="000000" w:themeColor="text1"/>
        </w:rPr>
        <w:t xml:space="preserve">We are free to define this jump to 2NT as a preempt since we do not need it for a natural call.   We overcall 1NT with 15-18 </w:t>
      </w:r>
      <w:r>
        <w:rPr>
          <w:color w:val="000000" w:themeColor="text1"/>
        </w:rPr>
        <w:t>pts</w:t>
      </w:r>
      <w:r w:rsidRPr="00755A72">
        <w:rPr>
          <w:color w:val="000000" w:themeColor="text1"/>
        </w:rPr>
        <w:t xml:space="preserve"> and double and then bid notrump with 19+ </w:t>
      </w:r>
      <w:r>
        <w:rPr>
          <w:color w:val="000000" w:themeColor="text1"/>
        </w:rPr>
        <w:t>pts</w:t>
      </w:r>
      <w:r w:rsidRPr="00755A72">
        <w:rPr>
          <w:color w:val="000000" w:themeColor="text1"/>
        </w:rPr>
        <w:t xml:space="preserve">. </w:t>
      </w:r>
    </w:p>
    <w:p w14:paraId="6E7CF26D" w14:textId="1B075996" w:rsidR="00307E6D" w:rsidRDefault="00307E6D" w:rsidP="00307E6D">
      <w:pPr>
        <w:spacing w:after="0"/>
        <w:rPr>
          <w:color w:val="000000" w:themeColor="text1"/>
        </w:rPr>
      </w:pPr>
    </w:p>
    <w:p w14:paraId="0404897E" w14:textId="72A6F767" w:rsidR="00ED6BF0" w:rsidRPr="00ED6BF0" w:rsidRDefault="00ED6BF0" w:rsidP="00307E6D">
      <w:pPr>
        <w:spacing w:after="0"/>
        <w:rPr>
          <w:i/>
          <w:color w:val="000000" w:themeColor="text1"/>
        </w:rPr>
      </w:pPr>
      <w:r w:rsidRPr="00ED6BF0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2</w:t>
      </w:r>
    </w:p>
    <w:p w14:paraId="11670BCD" w14:textId="2CAE8C98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♠</w:t>
      </w:r>
      <w:r>
        <w:t xml:space="preserve"> </w:t>
      </w:r>
      <w:r w:rsidR="00ED6BF0">
        <w:rPr>
          <w:color w:val="000000" w:themeColor="text1"/>
        </w:rPr>
        <w:t xml:space="preserve"> 64</w:t>
      </w:r>
    </w:p>
    <w:p w14:paraId="51F38C16" w14:textId="0A12D6AB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♥</w:t>
      </w:r>
      <w:r w:rsidR="00ED6BF0">
        <w:rPr>
          <w:color w:val="000000" w:themeColor="text1"/>
        </w:rPr>
        <w:t xml:space="preserve"> 5</w:t>
      </w:r>
    </w:p>
    <w:p w14:paraId="6FCE062F" w14:textId="5E177CF0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♦</w:t>
      </w:r>
      <w:r w:rsidR="00ED6BF0">
        <w:rPr>
          <w:color w:val="000000" w:themeColor="text1"/>
        </w:rPr>
        <w:t xml:space="preserve"> AJT93</w:t>
      </w:r>
    </w:p>
    <w:p w14:paraId="3453ADA4" w14:textId="514A6867" w:rsidR="00ED6BF0" w:rsidRDefault="000F6411" w:rsidP="00307E6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</w:rPr>
        <w:t>♣</w:t>
      </w:r>
      <w:r w:rsidR="00ED6BF0">
        <w:rPr>
          <w:color w:val="000000" w:themeColor="text1"/>
        </w:rPr>
        <w:t xml:space="preserve"> KQT83</w:t>
      </w:r>
    </w:p>
    <w:p w14:paraId="4133DA9F" w14:textId="4620FC6C" w:rsidR="00ED6BF0" w:rsidRPr="00ED6BF0" w:rsidRDefault="00ED6BF0" w:rsidP="00307E6D">
      <w:pPr>
        <w:spacing w:after="0"/>
        <w:rPr>
          <w:color w:val="000000" w:themeColor="text1"/>
        </w:rPr>
      </w:pPr>
      <w:r>
        <w:rPr>
          <w:color w:val="000000" w:themeColor="text1"/>
        </w:rPr>
        <w:t>After a 1</w:t>
      </w:r>
      <w:r w:rsidR="000F6411">
        <w:rPr>
          <w:rFonts w:ascii="Times New Roman" w:hAnsi="Times New Roman" w:cs="Times New Roman"/>
        </w:rPr>
        <w:t>♠</w:t>
      </w:r>
      <w:r w:rsidR="000F6411">
        <w:t xml:space="preserve"> </w:t>
      </w:r>
      <w:r>
        <w:rPr>
          <w:color w:val="000000" w:themeColor="text1"/>
        </w:rPr>
        <w:t xml:space="preserve">opening bid we use the Unusual 2NT to describe this hand. </w:t>
      </w:r>
    </w:p>
    <w:p w14:paraId="093F2C57" w14:textId="5794AC0B" w:rsidR="00ED6BF0" w:rsidRDefault="00ED6BF0" w:rsidP="00307E6D">
      <w:pPr>
        <w:spacing w:after="0"/>
        <w:rPr>
          <w:i/>
          <w:color w:val="000000" w:themeColor="text1"/>
        </w:rPr>
      </w:pPr>
    </w:p>
    <w:p w14:paraId="6CF2AEE7" w14:textId="77777777" w:rsidR="00ED6BF0" w:rsidRDefault="00ED6BF0" w:rsidP="00307E6D">
      <w:pPr>
        <w:spacing w:after="0"/>
        <w:rPr>
          <w:i/>
          <w:color w:val="000000" w:themeColor="text1"/>
        </w:rPr>
      </w:pPr>
    </w:p>
    <w:p w14:paraId="128AC9C1" w14:textId="77777777" w:rsidR="00ED6BF0" w:rsidRDefault="00ED6BF0" w:rsidP="00307E6D">
      <w:pPr>
        <w:spacing w:after="0"/>
        <w:rPr>
          <w:i/>
          <w:color w:val="000000" w:themeColor="text1"/>
        </w:rPr>
      </w:pPr>
    </w:p>
    <w:p w14:paraId="205577B9" w14:textId="77777777" w:rsidR="00ED6BF0" w:rsidRDefault="00ED6BF0" w:rsidP="00307E6D">
      <w:pPr>
        <w:spacing w:after="0"/>
        <w:rPr>
          <w:i/>
          <w:color w:val="000000" w:themeColor="text1"/>
        </w:rPr>
      </w:pPr>
    </w:p>
    <w:p w14:paraId="32565EDB" w14:textId="57DC6780" w:rsidR="00ED6BF0" w:rsidRPr="00ED6BF0" w:rsidRDefault="00ED6BF0" w:rsidP="00ED6BF0">
      <w:pPr>
        <w:spacing w:after="0"/>
        <w:rPr>
          <w:b/>
          <w:i/>
          <w:color w:val="000000" w:themeColor="text1"/>
          <w:sz w:val="24"/>
          <w:szCs w:val="24"/>
        </w:rPr>
      </w:pPr>
      <w:r w:rsidRPr="00ED6BF0">
        <w:rPr>
          <w:b/>
          <w:i/>
          <w:color w:val="000000" w:themeColor="text1"/>
          <w:sz w:val="24"/>
          <w:szCs w:val="24"/>
        </w:rPr>
        <w:lastRenderedPageBreak/>
        <w:t xml:space="preserve">What if we have </w:t>
      </w:r>
      <w:r>
        <w:rPr>
          <w:b/>
          <w:i/>
          <w:color w:val="000000" w:themeColor="text1"/>
          <w:sz w:val="24"/>
          <w:szCs w:val="24"/>
        </w:rPr>
        <w:t>the shape for the Unusual 2NT</w:t>
      </w:r>
      <w:r w:rsidRPr="00ED6BF0">
        <w:rPr>
          <w:b/>
          <w:i/>
          <w:color w:val="000000" w:themeColor="text1"/>
          <w:sz w:val="24"/>
          <w:szCs w:val="24"/>
        </w:rPr>
        <w:t>, but a stronger hand?</w:t>
      </w:r>
    </w:p>
    <w:p w14:paraId="4A6D383B" w14:textId="401DC340" w:rsidR="00307E6D" w:rsidRPr="00ED6BF0" w:rsidRDefault="00307E6D" w:rsidP="00307E6D">
      <w:pPr>
        <w:spacing w:after="0"/>
        <w:rPr>
          <w:color w:val="000000" w:themeColor="text1"/>
        </w:rPr>
      </w:pPr>
      <w:r w:rsidRPr="00ED6BF0">
        <w:rPr>
          <w:color w:val="000000" w:themeColor="text1"/>
        </w:rPr>
        <w:t xml:space="preserve">We do not use the Unusual NT with strong hands because if we play in game then we are likely to play in 3NT (since we have </w:t>
      </w:r>
      <w:r w:rsidR="002A56A9" w:rsidRPr="00ED6BF0">
        <w:rPr>
          <w:color w:val="000000" w:themeColor="text1"/>
        </w:rPr>
        <w:t xml:space="preserve">minors.)   In this case we usually </w:t>
      </w:r>
      <w:r w:rsidR="00142D5E">
        <w:rPr>
          <w:color w:val="000000" w:themeColor="text1"/>
        </w:rPr>
        <w:t>want partner, the player who</w:t>
      </w:r>
      <w:r w:rsidRPr="00ED6BF0">
        <w:rPr>
          <w:color w:val="000000" w:themeColor="text1"/>
        </w:rPr>
        <w:t xml:space="preserve"> is long in </w:t>
      </w:r>
      <w:r w:rsidR="00142D5E">
        <w:rPr>
          <w:color w:val="000000" w:themeColor="text1"/>
        </w:rPr>
        <w:t>the opponent’s suit, to be the d</w:t>
      </w:r>
      <w:r w:rsidRPr="00ED6BF0">
        <w:rPr>
          <w:color w:val="000000" w:themeColor="text1"/>
        </w:rPr>
        <w:t xml:space="preserve">eclarer.   But if we bid 2NT </w:t>
      </w:r>
      <w:r w:rsidR="00CB4FC5" w:rsidRPr="00ED6BF0">
        <w:rPr>
          <w:color w:val="000000" w:themeColor="text1"/>
        </w:rPr>
        <w:t xml:space="preserve">to show our hand </w:t>
      </w:r>
      <w:r w:rsidRPr="00ED6BF0">
        <w:rPr>
          <w:color w:val="000000" w:themeColor="text1"/>
        </w:rPr>
        <w:t xml:space="preserve">we will have wrong-sided the contract.   Thus, with these </w:t>
      </w:r>
      <w:r w:rsidR="00CB4FC5" w:rsidRPr="00ED6BF0">
        <w:rPr>
          <w:color w:val="000000" w:themeColor="text1"/>
        </w:rPr>
        <w:t>2-suited</w:t>
      </w:r>
      <w:r w:rsidRPr="00ED6BF0">
        <w:rPr>
          <w:color w:val="000000" w:themeColor="text1"/>
        </w:rPr>
        <w:t xml:space="preserve"> hands </w:t>
      </w:r>
      <w:r w:rsidR="00CB4FC5" w:rsidRPr="00ED6BF0">
        <w:rPr>
          <w:color w:val="000000" w:themeColor="text1"/>
        </w:rPr>
        <w:t xml:space="preserve">that have 12+ points </w:t>
      </w:r>
      <w:r w:rsidRPr="00ED6BF0">
        <w:rPr>
          <w:color w:val="000000" w:themeColor="text1"/>
        </w:rPr>
        <w:t xml:space="preserve">we just overcall our suits naturally. </w:t>
      </w:r>
    </w:p>
    <w:p w14:paraId="5B131A5B" w14:textId="77777777" w:rsidR="00307E6D" w:rsidRDefault="00307E6D" w:rsidP="00307E6D">
      <w:pPr>
        <w:spacing w:after="0"/>
        <w:rPr>
          <w:color w:val="000000" w:themeColor="text1"/>
        </w:rPr>
      </w:pPr>
    </w:p>
    <w:p w14:paraId="06E6F69E" w14:textId="77777777" w:rsidR="00307E6D" w:rsidRPr="00755A72" w:rsidRDefault="00307E6D" w:rsidP="00307E6D">
      <w:pPr>
        <w:spacing w:after="0"/>
        <w:rPr>
          <w:color w:val="000000" w:themeColor="text1"/>
        </w:rPr>
      </w:pPr>
    </w:p>
    <w:p w14:paraId="1FFD4D3A" w14:textId="4DC8FF3D" w:rsidR="004B7EF1" w:rsidRDefault="00307E6D" w:rsidP="00307E6D">
      <w:pPr>
        <w:spacing w:after="0"/>
        <w:rPr>
          <w:color w:val="000000" w:themeColor="text1"/>
        </w:rPr>
      </w:pPr>
      <w:r w:rsidRPr="00EB7FC2">
        <w:rPr>
          <w:b/>
          <w:color w:val="000000" w:themeColor="text1"/>
          <w:sz w:val="24"/>
          <w:szCs w:val="24"/>
        </w:rPr>
        <w:t>Conclusion</w:t>
      </w:r>
      <w:r w:rsidRPr="00755A72">
        <w:rPr>
          <w:b/>
          <w:color w:val="000000" w:themeColor="text1"/>
        </w:rPr>
        <w:br/>
      </w:r>
      <w:r>
        <w:rPr>
          <w:color w:val="000000" w:themeColor="text1"/>
        </w:rPr>
        <w:t>When the opponent</w:t>
      </w:r>
      <w:r w:rsidR="004B7EF1">
        <w:rPr>
          <w:color w:val="000000" w:themeColor="text1"/>
        </w:rPr>
        <w:t xml:space="preserve">s open the bidding and </w:t>
      </w:r>
      <w:r w:rsidR="00142D5E">
        <w:rPr>
          <w:color w:val="000000" w:themeColor="text1"/>
        </w:rPr>
        <w:t>we</w:t>
      </w:r>
      <w:r w:rsidRPr="00755A72">
        <w:rPr>
          <w:color w:val="000000" w:themeColor="text1"/>
        </w:rPr>
        <w:t xml:space="preserve"> have a shap</w:t>
      </w:r>
      <w:r>
        <w:rPr>
          <w:color w:val="000000" w:themeColor="text1"/>
        </w:rPr>
        <w:t>ely hand</w:t>
      </w:r>
      <w:r w:rsidR="00142D5E">
        <w:rPr>
          <w:color w:val="000000" w:themeColor="text1"/>
        </w:rPr>
        <w:t>,</w:t>
      </w:r>
      <w:r>
        <w:rPr>
          <w:color w:val="000000" w:themeColor="text1"/>
        </w:rPr>
        <w:t xml:space="preserve"> it is</w:t>
      </w:r>
      <w:r w:rsidR="004B7EF1">
        <w:rPr>
          <w:color w:val="000000" w:themeColor="text1"/>
        </w:rPr>
        <w:t xml:space="preserve"> important for </w:t>
      </w:r>
      <w:r w:rsidR="00142D5E">
        <w:rPr>
          <w:color w:val="000000" w:themeColor="text1"/>
        </w:rPr>
        <w:t>us</w:t>
      </w:r>
      <w:r w:rsidR="004B7EF1">
        <w:rPr>
          <w:color w:val="000000" w:themeColor="text1"/>
        </w:rPr>
        <w:t xml:space="preserve"> to compete in the auction immediately. </w:t>
      </w:r>
      <w:r w:rsidR="00142D5E">
        <w:rPr>
          <w:color w:val="000000" w:themeColor="text1"/>
        </w:rPr>
        <w:t xml:space="preserve"> We</w:t>
      </w:r>
      <w:r w:rsidR="004B7EF1">
        <w:rPr>
          <w:color w:val="000000" w:themeColor="text1"/>
        </w:rPr>
        <w:t xml:space="preserve"> want to show partner as much information about the hand as possible on the first round of the bidding.  A simple overcall or a pr</w:t>
      </w:r>
      <w:r w:rsidR="00142D5E">
        <w:rPr>
          <w:color w:val="000000" w:themeColor="text1"/>
        </w:rPr>
        <w:t>eemptive jump overcall allows us</w:t>
      </w:r>
      <w:r w:rsidR="004B7EF1">
        <w:rPr>
          <w:color w:val="000000" w:themeColor="text1"/>
        </w:rPr>
        <w:t xml:space="preserve"> to show a hand with 1-long suit and a variety of</w:t>
      </w:r>
      <w:r w:rsidR="00142D5E">
        <w:rPr>
          <w:color w:val="000000" w:themeColor="text1"/>
        </w:rPr>
        <w:t xml:space="preserve"> different strengths.  When we </w:t>
      </w:r>
      <w:r w:rsidR="004B7EF1">
        <w:rPr>
          <w:color w:val="000000" w:themeColor="text1"/>
        </w:rPr>
        <w:t>have two long suits</w:t>
      </w:r>
      <w:r w:rsidR="00142D5E">
        <w:rPr>
          <w:color w:val="000000" w:themeColor="text1"/>
        </w:rPr>
        <w:t xml:space="preserve">, we try to show both of </w:t>
      </w:r>
      <w:r w:rsidR="004B7EF1">
        <w:rPr>
          <w:color w:val="000000" w:themeColor="text1"/>
        </w:rPr>
        <w:t>our suits to partner on the first r</w:t>
      </w:r>
      <w:r w:rsidR="00142D5E">
        <w:rPr>
          <w:color w:val="000000" w:themeColor="text1"/>
        </w:rPr>
        <w:t xml:space="preserve">ound of the bidding so that we can find </w:t>
      </w:r>
      <w:r w:rsidR="004B7EF1">
        <w:rPr>
          <w:color w:val="000000" w:themeColor="text1"/>
        </w:rPr>
        <w:t xml:space="preserve">our fit and compete to the appropriate level as quickly as possible.  Both Michaels Cuebids and the Unusual 2NT </w:t>
      </w:r>
      <w:r w:rsidR="00B9680B">
        <w:rPr>
          <w:color w:val="000000" w:themeColor="text1"/>
        </w:rPr>
        <w:t xml:space="preserve">do this.  Add these </w:t>
      </w:r>
      <w:r w:rsidR="004B7EF1">
        <w:rPr>
          <w:color w:val="000000" w:themeColor="text1"/>
        </w:rPr>
        <w:t xml:space="preserve">to your bidding </w:t>
      </w:r>
      <w:r w:rsidR="00B9680B">
        <w:rPr>
          <w:color w:val="000000" w:themeColor="text1"/>
        </w:rPr>
        <w:t xml:space="preserve">agreements to allow you </w:t>
      </w:r>
      <w:r w:rsidR="004B7EF1">
        <w:rPr>
          <w:color w:val="000000" w:themeColor="text1"/>
        </w:rPr>
        <w:t xml:space="preserve">more options </w:t>
      </w:r>
      <w:r w:rsidR="00AF62E8">
        <w:rPr>
          <w:color w:val="000000" w:themeColor="text1"/>
        </w:rPr>
        <w:t>when making an o</w:t>
      </w:r>
      <w:r w:rsidR="00B9680B">
        <w:rPr>
          <w:color w:val="000000" w:themeColor="text1"/>
        </w:rPr>
        <w:t xml:space="preserve">vercall.  </w:t>
      </w:r>
    </w:p>
    <w:p w14:paraId="354529D2" w14:textId="77777777" w:rsidR="004B7EF1" w:rsidRDefault="004B7EF1" w:rsidP="00307E6D">
      <w:pPr>
        <w:spacing w:after="0"/>
        <w:rPr>
          <w:color w:val="000000" w:themeColor="text1"/>
        </w:rPr>
      </w:pPr>
    </w:p>
    <w:p w14:paraId="217E0672" w14:textId="19305731" w:rsidR="00920AA4" w:rsidRPr="00883B2B" w:rsidRDefault="00920AA4" w:rsidP="00715630">
      <w:pPr>
        <w:pStyle w:val="NoSpacing"/>
        <w:spacing w:line="276" w:lineRule="auto"/>
        <w:rPr>
          <w:sz w:val="24"/>
          <w:szCs w:val="24"/>
        </w:rPr>
      </w:pPr>
    </w:p>
    <w:sectPr w:rsidR="00920AA4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B520" w14:textId="77777777" w:rsidR="00C1121F" w:rsidRDefault="00C1121F" w:rsidP="005C42AC">
      <w:pPr>
        <w:spacing w:after="0" w:line="240" w:lineRule="auto"/>
      </w:pPr>
      <w:r>
        <w:separator/>
      </w:r>
    </w:p>
  </w:endnote>
  <w:endnote w:type="continuationSeparator" w:id="0">
    <w:p w14:paraId="263F23C7" w14:textId="77777777" w:rsidR="00C1121F" w:rsidRDefault="00C1121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641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6D9D2161" w:rsidR="00CF5891" w:rsidRPr="00592788" w:rsidRDefault="00544DF8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</w:t>
    </w:r>
    <w:r w:rsidR="001723BD">
      <w:rPr>
        <w:color w:val="17365D" w:themeColor="text2" w:themeShade="BF"/>
      </w:rPr>
      <w:t>3</w:t>
    </w:r>
    <w:r>
      <w:rPr>
        <w:color w:val="17365D" w:themeColor="text2" w:themeShade="BF"/>
      </w:rPr>
      <w:t>23</w:t>
    </w:r>
    <w:r w:rsidR="00AC4784">
      <w:rPr>
        <w:color w:val="17365D" w:themeColor="text2" w:themeShade="BF"/>
      </w:rPr>
      <w:t xml:space="preserve">) </w:t>
    </w:r>
    <w:r>
      <w:rPr>
        <w:color w:val="17365D" w:themeColor="text2" w:themeShade="BF"/>
      </w:rPr>
      <w:t>2-Suited Overcalls:  Michaels and Unusual 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8BF6" w14:textId="77777777" w:rsidR="00C1121F" w:rsidRDefault="00C1121F" w:rsidP="005C42AC">
      <w:pPr>
        <w:spacing w:after="0" w:line="240" w:lineRule="auto"/>
      </w:pPr>
      <w:r>
        <w:separator/>
      </w:r>
    </w:p>
  </w:footnote>
  <w:footnote w:type="continuationSeparator" w:id="0">
    <w:p w14:paraId="164D20BA" w14:textId="77777777" w:rsidR="00C1121F" w:rsidRDefault="00C1121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4865"/>
    <w:multiLevelType w:val="hybridMultilevel"/>
    <w:tmpl w:val="3B8A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31CF"/>
    <w:multiLevelType w:val="hybridMultilevel"/>
    <w:tmpl w:val="27F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7EA9"/>
    <w:multiLevelType w:val="hybridMultilevel"/>
    <w:tmpl w:val="BE7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31DB"/>
    <w:multiLevelType w:val="hybridMultilevel"/>
    <w:tmpl w:val="952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5B3B"/>
    <w:multiLevelType w:val="hybridMultilevel"/>
    <w:tmpl w:val="43B2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6FAA"/>
    <w:multiLevelType w:val="hybridMultilevel"/>
    <w:tmpl w:val="2AD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02B5"/>
    <w:multiLevelType w:val="hybridMultilevel"/>
    <w:tmpl w:val="353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358D"/>
    <w:multiLevelType w:val="hybridMultilevel"/>
    <w:tmpl w:val="462C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693E"/>
    <w:rsid w:val="000111B2"/>
    <w:rsid w:val="0001236D"/>
    <w:rsid w:val="00034721"/>
    <w:rsid w:val="000424BB"/>
    <w:rsid w:val="00050741"/>
    <w:rsid w:val="0005121A"/>
    <w:rsid w:val="00053EA1"/>
    <w:rsid w:val="00054851"/>
    <w:rsid w:val="0006535A"/>
    <w:rsid w:val="0007775A"/>
    <w:rsid w:val="00077F03"/>
    <w:rsid w:val="00080CF9"/>
    <w:rsid w:val="00097B37"/>
    <w:rsid w:val="000A1BD5"/>
    <w:rsid w:val="000A78F7"/>
    <w:rsid w:val="000B77EE"/>
    <w:rsid w:val="000C39BF"/>
    <w:rsid w:val="000C4471"/>
    <w:rsid w:val="000C680D"/>
    <w:rsid w:val="000D17F4"/>
    <w:rsid w:val="000E3750"/>
    <w:rsid w:val="000E734E"/>
    <w:rsid w:val="000F6411"/>
    <w:rsid w:val="00103B06"/>
    <w:rsid w:val="00113C69"/>
    <w:rsid w:val="00124A3A"/>
    <w:rsid w:val="00125D29"/>
    <w:rsid w:val="00137B13"/>
    <w:rsid w:val="00142D5E"/>
    <w:rsid w:val="00144E12"/>
    <w:rsid w:val="001450C6"/>
    <w:rsid w:val="00146534"/>
    <w:rsid w:val="001577A5"/>
    <w:rsid w:val="0016305E"/>
    <w:rsid w:val="00163634"/>
    <w:rsid w:val="001649F2"/>
    <w:rsid w:val="001706D8"/>
    <w:rsid w:val="001723BD"/>
    <w:rsid w:val="00172A6E"/>
    <w:rsid w:val="001912DA"/>
    <w:rsid w:val="001B54ED"/>
    <w:rsid w:val="001C0275"/>
    <w:rsid w:val="001C0E67"/>
    <w:rsid w:val="001E5817"/>
    <w:rsid w:val="001F0DB7"/>
    <w:rsid w:val="001F5013"/>
    <w:rsid w:val="001F7D2C"/>
    <w:rsid w:val="00204691"/>
    <w:rsid w:val="0020491D"/>
    <w:rsid w:val="002069C9"/>
    <w:rsid w:val="002117C5"/>
    <w:rsid w:val="0021264C"/>
    <w:rsid w:val="00222A85"/>
    <w:rsid w:val="00225D59"/>
    <w:rsid w:val="00230748"/>
    <w:rsid w:val="00232ED3"/>
    <w:rsid w:val="00247633"/>
    <w:rsid w:val="00255B92"/>
    <w:rsid w:val="00262C86"/>
    <w:rsid w:val="002727AF"/>
    <w:rsid w:val="002757B5"/>
    <w:rsid w:val="00287205"/>
    <w:rsid w:val="0029651C"/>
    <w:rsid w:val="0029670A"/>
    <w:rsid w:val="0029793A"/>
    <w:rsid w:val="002A483F"/>
    <w:rsid w:val="002A56A9"/>
    <w:rsid w:val="002A72B2"/>
    <w:rsid w:val="002A7E69"/>
    <w:rsid w:val="002B0D9E"/>
    <w:rsid w:val="002B5DFA"/>
    <w:rsid w:val="002B6A5F"/>
    <w:rsid w:val="002C74FD"/>
    <w:rsid w:val="002D03CD"/>
    <w:rsid w:val="002D71E7"/>
    <w:rsid w:val="002D7D6B"/>
    <w:rsid w:val="002F0FFC"/>
    <w:rsid w:val="002F50A4"/>
    <w:rsid w:val="002F5269"/>
    <w:rsid w:val="002F7392"/>
    <w:rsid w:val="003026CB"/>
    <w:rsid w:val="00307E6D"/>
    <w:rsid w:val="00312BF0"/>
    <w:rsid w:val="00313751"/>
    <w:rsid w:val="00317326"/>
    <w:rsid w:val="00331ABA"/>
    <w:rsid w:val="003322BA"/>
    <w:rsid w:val="00332DC7"/>
    <w:rsid w:val="00333A9A"/>
    <w:rsid w:val="00336335"/>
    <w:rsid w:val="00364285"/>
    <w:rsid w:val="00367BC8"/>
    <w:rsid w:val="00371290"/>
    <w:rsid w:val="00374FE8"/>
    <w:rsid w:val="00380876"/>
    <w:rsid w:val="003817E3"/>
    <w:rsid w:val="00384568"/>
    <w:rsid w:val="00394A4F"/>
    <w:rsid w:val="003A782D"/>
    <w:rsid w:val="003B132A"/>
    <w:rsid w:val="003B32C0"/>
    <w:rsid w:val="003C2C48"/>
    <w:rsid w:val="003C6757"/>
    <w:rsid w:val="003C7C54"/>
    <w:rsid w:val="003D04E7"/>
    <w:rsid w:val="003D2313"/>
    <w:rsid w:val="003F13FF"/>
    <w:rsid w:val="003F3D8C"/>
    <w:rsid w:val="004028AB"/>
    <w:rsid w:val="004140E8"/>
    <w:rsid w:val="00415D33"/>
    <w:rsid w:val="00424823"/>
    <w:rsid w:val="00427B5D"/>
    <w:rsid w:val="00431715"/>
    <w:rsid w:val="004345BC"/>
    <w:rsid w:val="00451454"/>
    <w:rsid w:val="00451A4E"/>
    <w:rsid w:val="004564B1"/>
    <w:rsid w:val="004567FA"/>
    <w:rsid w:val="00481189"/>
    <w:rsid w:val="00481C93"/>
    <w:rsid w:val="00481FFF"/>
    <w:rsid w:val="0048489B"/>
    <w:rsid w:val="00490ADA"/>
    <w:rsid w:val="004A5853"/>
    <w:rsid w:val="004A7AD7"/>
    <w:rsid w:val="004B7EF1"/>
    <w:rsid w:val="004C02DB"/>
    <w:rsid w:val="004C1F03"/>
    <w:rsid w:val="004C4F23"/>
    <w:rsid w:val="004C6496"/>
    <w:rsid w:val="004D5CB8"/>
    <w:rsid w:val="004E3E66"/>
    <w:rsid w:val="004E73F8"/>
    <w:rsid w:val="004F4D77"/>
    <w:rsid w:val="0050533B"/>
    <w:rsid w:val="005057DD"/>
    <w:rsid w:val="00506E01"/>
    <w:rsid w:val="00507BAD"/>
    <w:rsid w:val="00512B2D"/>
    <w:rsid w:val="00513133"/>
    <w:rsid w:val="005264EA"/>
    <w:rsid w:val="00526CA8"/>
    <w:rsid w:val="00534425"/>
    <w:rsid w:val="0053721E"/>
    <w:rsid w:val="0054127B"/>
    <w:rsid w:val="005431C9"/>
    <w:rsid w:val="00544DF8"/>
    <w:rsid w:val="00547190"/>
    <w:rsid w:val="00561189"/>
    <w:rsid w:val="005669A0"/>
    <w:rsid w:val="00566CB8"/>
    <w:rsid w:val="005832E1"/>
    <w:rsid w:val="00585B3B"/>
    <w:rsid w:val="00586A45"/>
    <w:rsid w:val="00592788"/>
    <w:rsid w:val="005A265F"/>
    <w:rsid w:val="005B1DF7"/>
    <w:rsid w:val="005B3E6E"/>
    <w:rsid w:val="005C42AC"/>
    <w:rsid w:val="005C48BA"/>
    <w:rsid w:val="005C77B6"/>
    <w:rsid w:val="005D33C0"/>
    <w:rsid w:val="005D4B8C"/>
    <w:rsid w:val="005E5DC1"/>
    <w:rsid w:val="005F2D64"/>
    <w:rsid w:val="005F44B5"/>
    <w:rsid w:val="005F6F34"/>
    <w:rsid w:val="00605656"/>
    <w:rsid w:val="006224BD"/>
    <w:rsid w:val="00624C88"/>
    <w:rsid w:val="0063024E"/>
    <w:rsid w:val="00632189"/>
    <w:rsid w:val="0064463D"/>
    <w:rsid w:val="006646D3"/>
    <w:rsid w:val="0066516D"/>
    <w:rsid w:val="00667776"/>
    <w:rsid w:val="00677E59"/>
    <w:rsid w:val="00694A78"/>
    <w:rsid w:val="006C05F3"/>
    <w:rsid w:val="006C4A89"/>
    <w:rsid w:val="006C6ECB"/>
    <w:rsid w:val="006E1391"/>
    <w:rsid w:val="006E3954"/>
    <w:rsid w:val="006E55E5"/>
    <w:rsid w:val="006F144E"/>
    <w:rsid w:val="00700232"/>
    <w:rsid w:val="00703FDF"/>
    <w:rsid w:val="00704927"/>
    <w:rsid w:val="00713E3F"/>
    <w:rsid w:val="00715630"/>
    <w:rsid w:val="00721FBC"/>
    <w:rsid w:val="00722EE3"/>
    <w:rsid w:val="007403CD"/>
    <w:rsid w:val="00750C02"/>
    <w:rsid w:val="00760451"/>
    <w:rsid w:val="00761A46"/>
    <w:rsid w:val="00770EFB"/>
    <w:rsid w:val="00774385"/>
    <w:rsid w:val="00775B4E"/>
    <w:rsid w:val="00783924"/>
    <w:rsid w:val="00783E9C"/>
    <w:rsid w:val="00787F2F"/>
    <w:rsid w:val="007920A1"/>
    <w:rsid w:val="0079498A"/>
    <w:rsid w:val="007A6D1F"/>
    <w:rsid w:val="007B6B6C"/>
    <w:rsid w:val="007B7C26"/>
    <w:rsid w:val="007C71A6"/>
    <w:rsid w:val="007D63B5"/>
    <w:rsid w:val="007E0116"/>
    <w:rsid w:val="007E16C0"/>
    <w:rsid w:val="007E60D4"/>
    <w:rsid w:val="007E6D2D"/>
    <w:rsid w:val="007F21BF"/>
    <w:rsid w:val="007F4172"/>
    <w:rsid w:val="007F6FBB"/>
    <w:rsid w:val="0080719B"/>
    <w:rsid w:val="00810D1C"/>
    <w:rsid w:val="00812D14"/>
    <w:rsid w:val="00834CEF"/>
    <w:rsid w:val="008357CB"/>
    <w:rsid w:val="00835D51"/>
    <w:rsid w:val="008413E1"/>
    <w:rsid w:val="008514F2"/>
    <w:rsid w:val="0086796D"/>
    <w:rsid w:val="00870F22"/>
    <w:rsid w:val="00881E04"/>
    <w:rsid w:val="00883B2B"/>
    <w:rsid w:val="0089500A"/>
    <w:rsid w:val="00897956"/>
    <w:rsid w:val="00897B9E"/>
    <w:rsid w:val="008A220E"/>
    <w:rsid w:val="008A3EA5"/>
    <w:rsid w:val="008D183A"/>
    <w:rsid w:val="008D340B"/>
    <w:rsid w:val="008D5E89"/>
    <w:rsid w:val="008E3062"/>
    <w:rsid w:val="008F0BF7"/>
    <w:rsid w:val="00904464"/>
    <w:rsid w:val="00913BE4"/>
    <w:rsid w:val="00920AA4"/>
    <w:rsid w:val="00923E92"/>
    <w:rsid w:val="009257F5"/>
    <w:rsid w:val="009275BE"/>
    <w:rsid w:val="00945D04"/>
    <w:rsid w:val="00951B54"/>
    <w:rsid w:val="00952D16"/>
    <w:rsid w:val="00953525"/>
    <w:rsid w:val="00954D9F"/>
    <w:rsid w:val="00964202"/>
    <w:rsid w:val="009662E6"/>
    <w:rsid w:val="00970470"/>
    <w:rsid w:val="009762D0"/>
    <w:rsid w:val="00984959"/>
    <w:rsid w:val="0099130F"/>
    <w:rsid w:val="0099181F"/>
    <w:rsid w:val="0099522A"/>
    <w:rsid w:val="009A28D3"/>
    <w:rsid w:val="009A28FC"/>
    <w:rsid w:val="009A6B89"/>
    <w:rsid w:val="009B1D3C"/>
    <w:rsid w:val="009C4DEA"/>
    <w:rsid w:val="009C6C6B"/>
    <w:rsid w:val="009C7866"/>
    <w:rsid w:val="009D44FA"/>
    <w:rsid w:val="009F0287"/>
    <w:rsid w:val="009F4D30"/>
    <w:rsid w:val="00A005F0"/>
    <w:rsid w:val="00A007C1"/>
    <w:rsid w:val="00A027E8"/>
    <w:rsid w:val="00A056DC"/>
    <w:rsid w:val="00A07415"/>
    <w:rsid w:val="00A07F4F"/>
    <w:rsid w:val="00A12B99"/>
    <w:rsid w:val="00A21237"/>
    <w:rsid w:val="00A40157"/>
    <w:rsid w:val="00A455D2"/>
    <w:rsid w:val="00A4612A"/>
    <w:rsid w:val="00A47BA0"/>
    <w:rsid w:val="00A536D6"/>
    <w:rsid w:val="00A550BF"/>
    <w:rsid w:val="00A650B7"/>
    <w:rsid w:val="00A767F3"/>
    <w:rsid w:val="00A7732D"/>
    <w:rsid w:val="00A77720"/>
    <w:rsid w:val="00A80E4D"/>
    <w:rsid w:val="00A8606C"/>
    <w:rsid w:val="00A86220"/>
    <w:rsid w:val="00A87D2D"/>
    <w:rsid w:val="00A94C0A"/>
    <w:rsid w:val="00AA10BF"/>
    <w:rsid w:val="00AA1B91"/>
    <w:rsid w:val="00AA2C09"/>
    <w:rsid w:val="00AA334B"/>
    <w:rsid w:val="00AC0C76"/>
    <w:rsid w:val="00AC29AC"/>
    <w:rsid w:val="00AC4784"/>
    <w:rsid w:val="00AC6662"/>
    <w:rsid w:val="00AD0403"/>
    <w:rsid w:val="00AD3A65"/>
    <w:rsid w:val="00AD41CC"/>
    <w:rsid w:val="00AD42F4"/>
    <w:rsid w:val="00AD5784"/>
    <w:rsid w:val="00AE4E37"/>
    <w:rsid w:val="00AE5936"/>
    <w:rsid w:val="00AF62E8"/>
    <w:rsid w:val="00B022DB"/>
    <w:rsid w:val="00B13177"/>
    <w:rsid w:val="00B25DDF"/>
    <w:rsid w:val="00B261CC"/>
    <w:rsid w:val="00B2691A"/>
    <w:rsid w:val="00B3095F"/>
    <w:rsid w:val="00B30C62"/>
    <w:rsid w:val="00B30D15"/>
    <w:rsid w:val="00B31B76"/>
    <w:rsid w:val="00B32E76"/>
    <w:rsid w:val="00B33341"/>
    <w:rsid w:val="00B33855"/>
    <w:rsid w:val="00B344B2"/>
    <w:rsid w:val="00B400D9"/>
    <w:rsid w:val="00B4398C"/>
    <w:rsid w:val="00B46EDF"/>
    <w:rsid w:val="00B4722C"/>
    <w:rsid w:val="00B54C67"/>
    <w:rsid w:val="00B574A9"/>
    <w:rsid w:val="00B667F7"/>
    <w:rsid w:val="00B71688"/>
    <w:rsid w:val="00B71BF3"/>
    <w:rsid w:val="00B74049"/>
    <w:rsid w:val="00B75DE3"/>
    <w:rsid w:val="00B80902"/>
    <w:rsid w:val="00B8605B"/>
    <w:rsid w:val="00B91281"/>
    <w:rsid w:val="00B9163E"/>
    <w:rsid w:val="00B962B7"/>
    <w:rsid w:val="00B9680B"/>
    <w:rsid w:val="00BA08D0"/>
    <w:rsid w:val="00BA5DF4"/>
    <w:rsid w:val="00BA682B"/>
    <w:rsid w:val="00BA7D8D"/>
    <w:rsid w:val="00BB452C"/>
    <w:rsid w:val="00BC08F1"/>
    <w:rsid w:val="00BD3A75"/>
    <w:rsid w:val="00BE3ED7"/>
    <w:rsid w:val="00BE4812"/>
    <w:rsid w:val="00BE4875"/>
    <w:rsid w:val="00BE4C8A"/>
    <w:rsid w:val="00C03970"/>
    <w:rsid w:val="00C05AE6"/>
    <w:rsid w:val="00C07A5E"/>
    <w:rsid w:val="00C1088C"/>
    <w:rsid w:val="00C1121F"/>
    <w:rsid w:val="00C12707"/>
    <w:rsid w:val="00C130C9"/>
    <w:rsid w:val="00C178F7"/>
    <w:rsid w:val="00C22828"/>
    <w:rsid w:val="00C30E32"/>
    <w:rsid w:val="00C36DD4"/>
    <w:rsid w:val="00C42176"/>
    <w:rsid w:val="00C42926"/>
    <w:rsid w:val="00C46488"/>
    <w:rsid w:val="00C46FA5"/>
    <w:rsid w:val="00C64C41"/>
    <w:rsid w:val="00C75C41"/>
    <w:rsid w:val="00C84C76"/>
    <w:rsid w:val="00C87AAA"/>
    <w:rsid w:val="00C91CC5"/>
    <w:rsid w:val="00C92874"/>
    <w:rsid w:val="00CA01D9"/>
    <w:rsid w:val="00CA2C84"/>
    <w:rsid w:val="00CA5029"/>
    <w:rsid w:val="00CA681B"/>
    <w:rsid w:val="00CB4FC5"/>
    <w:rsid w:val="00CD140E"/>
    <w:rsid w:val="00CD6A9F"/>
    <w:rsid w:val="00CE3FAF"/>
    <w:rsid w:val="00CE7A90"/>
    <w:rsid w:val="00CF03AA"/>
    <w:rsid w:val="00CF05A0"/>
    <w:rsid w:val="00CF5891"/>
    <w:rsid w:val="00D01FC0"/>
    <w:rsid w:val="00D03451"/>
    <w:rsid w:val="00D12A4F"/>
    <w:rsid w:val="00D427AE"/>
    <w:rsid w:val="00D536E7"/>
    <w:rsid w:val="00D63BFA"/>
    <w:rsid w:val="00D73AD7"/>
    <w:rsid w:val="00D767DD"/>
    <w:rsid w:val="00D82CEB"/>
    <w:rsid w:val="00DA0850"/>
    <w:rsid w:val="00DA7CE6"/>
    <w:rsid w:val="00DB0592"/>
    <w:rsid w:val="00DC0AD5"/>
    <w:rsid w:val="00DE3214"/>
    <w:rsid w:val="00DE55ED"/>
    <w:rsid w:val="00DF0100"/>
    <w:rsid w:val="00DF6AA3"/>
    <w:rsid w:val="00E040AC"/>
    <w:rsid w:val="00E058D2"/>
    <w:rsid w:val="00E060D3"/>
    <w:rsid w:val="00E15B48"/>
    <w:rsid w:val="00E2023A"/>
    <w:rsid w:val="00E26578"/>
    <w:rsid w:val="00E3155C"/>
    <w:rsid w:val="00E410BD"/>
    <w:rsid w:val="00E46A75"/>
    <w:rsid w:val="00E51488"/>
    <w:rsid w:val="00E63614"/>
    <w:rsid w:val="00E72EEE"/>
    <w:rsid w:val="00E82857"/>
    <w:rsid w:val="00E85F6F"/>
    <w:rsid w:val="00E95C46"/>
    <w:rsid w:val="00E97AD8"/>
    <w:rsid w:val="00EA1949"/>
    <w:rsid w:val="00EA3DDA"/>
    <w:rsid w:val="00EB4832"/>
    <w:rsid w:val="00EC2B94"/>
    <w:rsid w:val="00ED0983"/>
    <w:rsid w:val="00ED0AB1"/>
    <w:rsid w:val="00ED6BF0"/>
    <w:rsid w:val="00EF2F1A"/>
    <w:rsid w:val="00EF633D"/>
    <w:rsid w:val="00F03C77"/>
    <w:rsid w:val="00F07C58"/>
    <w:rsid w:val="00F102A1"/>
    <w:rsid w:val="00F11855"/>
    <w:rsid w:val="00F20D16"/>
    <w:rsid w:val="00F26A9D"/>
    <w:rsid w:val="00F32CC7"/>
    <w:rsid w:val="00F40D2A"/>
    <w:rsid w:val="00F56102"/>
    <w:rsid w:val="00F5625E"/>
    <w:rsid w:val="00F608E3"/>
    <w:rsid w:val="00F657AE"/>
    <w:rsid w:val="00F67261"/>
    <w:rsid w:val="00F673AF"/>
    <w:rsid w:val="00F70CB2"/>
    <w:rsid w:val="00F74F87"/>
    <w:rsid w:val="00F75F2C"/>
    <w:rsid w:val="00F779E4"/>
    <w:rsid w:val="00F82D51"/>
    <w:rsid w:val="00F84E30"/>
    <w:rsid w:val="00F85BD4"/>
    <w:rsid w:val="00F96929"/>
    <w:rsid w:val="00FA39DF"/>
    <w:rsid w:val="00FA71AD"/>
    <w:rsid w:val="00FB0CC6"/>
    <w:rsid w:val="00FB2FB1"/>
    <w:rsid w:val="00FC0787"/>
    <w:rsid w:val="00FC1D0C"/>
    <w:rsid w:val="00FC66E6"/>
    <w:rsid w:val="00FD4B78"/>
    <w:rsid w:val="00FF297B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  <w:style w:type="paragraph" w:styleId="ListParagraph">
    <w:name w:val="List Paragraph"/>
    <w:basedOn w:val="Normal"/>
    <w:uiPriority w:val="34"/>
    <w:qFormat/>
    <w:rsid w:val="0030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6</cp:revision>
  <dcterms:created xsi:type="dcterms:W3CDTF">2018-04-23T13:15:00Z</dcterms:created>
  <dcterms:modified xsi:type="dcterms:W3CDTF">2020-05-28T15:24:00Z</dcterms:modified>
</cp:coreProperties>
</file>